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41B56" w14:textId="77777777" w:rsidR="000719BB" w:rsidRDefault="000719BB" w:rsidP="006C2343">
      <w:pPr>
        <w:pStyle w:val="Titul2"/>
      </w:pPr>
    </w:p>
    <w:p w14:paraId="1DD98A49" w14:textId="77777777" w:rsidR="00826B7B" w:rsidRDefault="00826B7B" w:rsidP="006C2343">
      <w:pPr>
        <w:pStyle w:val="Titul2"/>
      </w:pPr>
    </w:p>
    <w:p w14:paraId="3D9AD668" w14:textId="77777777" w:rsidR="00DA1C67" w:rsidRDefault="00DA1C67" w:rsidP="006C2343">
      <w:pPr>
        <w:pStyle w:val="Titul2"/>
      </w:pPr>
    </w:p>
    <w:p w14:paraId="78201CFC" w14:textId="77777777" w:rsidR="003254A3" w:rsidRPr="000719BB" w:rsidRDefault="00BD76C3" w:rsidP="006C2343">
      <w:pPr>
        <w:pStyle w:val="Titul2"/>
      </w:pPr>
      <w:r>
        <w:t>Příloha č. 2 c)</w:t>
      </w:r>
    </w:p>
    <w:p w14:paraId="0304DB26" w14:textId="77777777" w:rsidR="003254A3" w:rsidRDefault="003254A3" w:rsidP="00AD0C7B">
      <w:pPr>
        <w:pStyle w:val="Titul2"/>
      </w:pPr>
    </w:p>
    <w:p w14:paraId="6C57EDFC" w14:textId="77777777" w:rsidR="00AD0C7B" w:rsidRDefault="00BD76C3" w:rsidP="006C2343">
      <w:pPr>
        <w:pStyle w:val="Titul1"/>
      </w:pPr>
      <w:r>
        <w:t>Zvláštní</w:t>
      </w:r>
      <w:r w:rsidR="00AD0C7B">
        <w:t xml:space="preserve"> technické podmínky</w:t>
      </w:r>
    </w:p>
    <w:p w14:paraId="0451CAB3" w14:textId="77777777" w:rsidR="00AD0C7B" w:rsidRDefault="00AD0C7B" w:rsidP="00EB46E5">
      <w:pPr>
        <w:pStyle w:val="Titul2"/>
      </w:pPr>
    </w:p>
    <w:p w14:paraId="50D9D9AB"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50804824" w14:textId="77777777" w:rsidR="002007BA" w:rsidRDefault="002007BA" w:rsidP="006C2343">
      <w:pPr>
        <w:pStyle w:val="Tituldatum"/>
      </w:pPr>
    </w:p>
    <w:bookmarkStart w:id="0" w:name="_Hlk143591723" w:displacedByCustomXml="next"/>
    <w:sdt>
      <w:sdtPr>
        <w:rPr>
          <w:rStyle w:val="Nzevakce"/>
        </w:rPr>
        <w:alias w:val="Název akce - Vypsat pole, přenese se do zápatí"/>
        <w:tag w:val="Název akce"/>
        <w:id w:val="1889687308"/>
        <w:placeholder>
          <w:docPart w:val="17502A2B84D742029F18F02707F352F3"/>
        </w:placeholder>
        <w:text w:multiLine="1"/>
      </w:sdtPr>
      <w:sdtContent>
        <w:p w14:paraId="645C70CE" w14:textId="77777777" w:rsidR="00BF54FE" w:rsidRPr="00D61BB3" w:rsidRDefault="00DC2D38" w:rsidP="006C2343">
          <w:pPr>
            <w:pStyle w:val="Tituldatum"/>
            <w:rPr>
              <w:rStyle w:val="Nzevakce"/>
            </w:rPr>
          </w:pPr>
          <w:r w:rsidRPr="000E569B">
            <w:rPr>
              <w:rStyle w:val="Nzevakce"/>
            </w:rPr>
            <w:t>Modernizace trati Praha-Bubny (včetně) – Praha – Výstaviště (včetně)</w:t>
          </w:r>
          <w:bookmarkEnd w:id="0"/>
          <w:r w:rsidRPr="000E569B">
            <w:rPr>
              <w:rStyle w:val="Nzevakce"/>
            </w:rPr>
            <w:t xml:space="preserve"> – Propojení Holešovic a Letné</w:t>
          </w:r>
        </w:p>
      </w:sdtContent>
    </w:sdt>
    <w:p w14:paraId="496085F9" w14:textId="77777777" w:rsidR="00BF54FE" w:rsidRDefault="00BF54FE" w:rsidP="006C2343">
      <w:pPr>
        <w:pStyle w:val="Tituldatum"/>
      </w:pPr>
    </w:p>
    <w:p w14:paraId="170073F5" w14:textId="77777777" w:rsidR="009226C1" w:rsidRDefault="009226C1" w:rsidP="006C2343">
      <w:pPr>
        <w:pStyle w:val="Tituldatum"/>
      </w:pPr>
    </w:p>
    <w:p w14:paraId="076D30F5" w14:textId="77777777" w:rsidR="00DA1C67" w:rsidRDefault="00DA1C67" w:rsidP="006C2343">
      <w:pPr>
        <w:pStyle w:val="Tituldatum"/>
      </w:pPr>
    </w:p>
    <w:p w14:paraId="02FBEE44" w14:textId="77777777" w:rsidR="00DA1C67" w:rsidRDefault="00DA1C67" w:rsidP="006C2343">
      <w:pPr>
        <w:pStyle w:val="Tituldatum"/>
      </w:pPr>
    </w:p>
    <w:p w14:paraId="15F05037" w14:textId="77777777" w:rsidR="003B111D" w:rsidRDefault="003B111D" w:rsidP="006C2343">
      <w:pPr>
        <w:pStyle w:val="Tituldatum"/>
      </w:pPr>
    </w:p>
    <w:p w14:paraId="3F421996" w14:textId="1FC60339" w:rsidR="00826B7B" w:rsidRPr="006C2343" w:rsidRDefault="006C2343" w:rsidP="006C2343">
      <w:pPr>
        <w:pStyle w:val="Tituldatum"/>
      </w:pPr>
      <w:r w:rsidRPr="006C2343">
        <w:t>Datum vydání</w:t>
      </w:r>
      <w:r w:rsidRPr="00277E54">
        <w:t xml:space="preserve">: </w:t>
      </w:r>
      <w:r w:rsidRPr="00277E54">
        <w:tab/>
      </w:r>
      <w:r w:rsidR="00A97BF8" w:rsidRPr="00277E54">
        <w:t>11</w:t>
      </w:r>
      <w:r w:rsidR="003A72CE" w:rsidRPr="00277E54">
        <w:t>.</w:t>
      </w:r>
      <w:r w:rsidRPr="00277E54">
        <w:t xml:space="preserve"> </w:t>
      </w:r>
      <w:r w:rsidR="00277E54" w:rsidRPr="00277E54">
        <w:t>9</w:t>
      </w:r>
      <w:r w:rsidRPr="00277E54">
        <w:t>. 20</w:t>
      </w:r>
      <w:r w:rsidR="003202DC" w:rsidRPr="00277E54">
        <w:t>2</w:t>
      </w:r>
      <w:r w:rsidR="00107C19" w:rsidRPr="00277E54">
        <w:t>3</w:t>
      </w:r>
      <w:r w:rsidR="0076790E">
        <w:t xml:space="preserve"> </w:t>
      </w:r>
    </w:p>
    <w:p w14:paraId="65DC6489" w14:textId="77777777" w:rsidR="00826B7B" w:rsidRDefault="00826B7B">
      <w:r>
        <w:br w:type="page"/>
      </w:r>
    </w:p>
    <w:p w14:paraId="6BE788DA" w14:textId="77777777" w:rsidR="00BD7E91" w:rsidRDefault="00BD7E91" w:rsidP="00B101FD">
      <w:pPr>
        <w:pStyle w:val="Nadpisbezsl1-1"/>
      </w:pPr>
      <w:r>
        <w:lastRenderedPageBreak/>
        <w:t>Obsah</w:t>
      </w:r>
      <w:r w:rsidR="00887F36">
        <w:t xml:space="preserve"> </w:t>
      </w:r>
    </w:p>
    <w:p w14:paraId="549ECD48" w14:textId="179F311A" w:rsidR="00DA0CB9" w:rsidRDefault="00BD7E91">
      <w:pPr>
        <w:pStyle w:val="Obsah1"/>
        <w:rPr>
          <w:rFonts w:asciiTheme="minorHAnsi" w:eastAsiaTheme="minorEastAsia" w:hAnsiTheme="minorHAnsi"/>
          <w:b w:val="0"/>
          <w:caps w:val="0"/>
          <w:noProof/>
          <w:spacing w:val="0"/>
          <w:kern w:val="2"/>
          <w:sz w:val="22"/>
          <w:szCs w:val="22"/>
          <w:lang w:eastAsia="cs-CZ"/>
          <w14:ligatures w14:val="standardContextual"/>
        </w:rPr>
      </w:pPr>
      <w:r>
        <w:fldChar w:fldCharType="begin"/>
      </w:r>
      <w:r>
        <w:instrText xml:space="preserve"> TOC \o "1-2" \h \z \u </w:instrText>
      </w:r>
      <w:r>
        <w:fldChar w:fldCharType="separate"/>
      </w:r>
      <w:hyperlink w:anchor="_Toc143602268" w:history="1">
        <w:r w:rsidR="00DA0CB9" w:rsidRPr="00773EEB">
          <w:rPr>
            <w:rStyle w:val="Hypertextovodkaz"/>
          </w:rPr>
          <w:t>SEZNAM ZKRATEK</w:t>
        </w:r>
        <w:r w:rsidR="00DA0CB9">
          <w:rPr>
            <w:noProof/>
            <w:webHidden/>
          </w:rPr>
          <w:tab/>
        </w:r>
        <w:r w:rsidR="00DA0CB9">
          <w:rPr>
            <w:noProof/>
            <w:webHidden/>
          </w:rPr>
          <w:fldChar w:fldCharType="begin"/>
        </w:r>
        <w:r w:rsidR="00DA0CB9">
          <w:rPr>
            <w:noProof/>
            <w:webHidden/>
          </w:rPr>
          <w:instrText xml:space="preserve"> PAGEREF _Toc143602268 \h </w:instrText>
        </w:r>
        <w:r w:rsidR="00DA0CB9">
          <w:rPr>
            <w:noProof/>
            <w:webHidden/>
          </w:rPr>
        </w:r>
        <w:r w:rsidR="00DA0CB9">
          <w:rPr>
            <w:noProof/>
            <w:webHidden/>
          </w:rPr>
          <w:fldChar w:fldCharType="separate"/>
        </w:r>
        <w:r w:rsidR="00277E54">
          <w:rPr>
            <w:noProof/>
            <w:webHidden/>
          </w:rPr>
          <w:t>2</w:t>
        </w:r>
        <w:r w:rsidR="00DA0CB9">
          <w:rPr>
            <w:noProof/>
            <w:webHidden/>
          </w:rPr>
          <w:fldChar w:fldCharType="end"/>
        </w:r>
      </w:hyperlink>
    </w:p>
    <w:p w14:paraId="6B36339F" w14:textId="0AE609E8" w:rsidR="00DA0CB9"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3602269" w:history="1">
        <w:r w:rsidR="00DA0CB9" w:rsidRPr="00773EEB">
          <w:rPr>
            <w:rStyle w:val="Hypertextovodkaz"/>
          </w:rPr>
          <w:t>1.</w:t>
        </w:r>
        <w:r w:rsidR="00DA0CB9">
          <w:rPr>
            <w:rFonts w:asciiTheme="minorHAnsi" w:eastAsiaTheme="minorEastAsia" w:hAnsiTheme="minorHAnsi"/>
            <w:b w:val="0"/>
            <w:caps w:val="0"/>
            <w:noProof/>
            <w:spacing w:val="0"/>
            <w:kern w:val="2"/>
            <w:sz w:val="22"/>
            <w:szCs w:val="22"/>
            <w:lang w:eastAsia="cs-CZ"/>
            <w14:ligatures w14:val="standardContextual"/>
          </w:rPr>
          <w:tab/>
        </w:r>
        <w:r w:rsidR="00DA0CB9" w:rsidRPr="00773EEB">
          <w:rPr>
            <w:rStyle w:val="Hypertextovodkaz"/>
          </w:rPr>
          <w:t>SPECIFIKACE PŘEDMĚTU DÍLA</w:t>
        </w:r>
        <w:r w:rsidR="00DA0CB9">
          <w:rPr>
            <w:noProof/>
            <w:webHidden/>
          </w:rPr>
          <w:tab/>
        </w:r>
        <w:r w:rsidR="00DA0CB9">
          <w:rPr>
            <w:noProof/>
            <w:webHidden/>
          </w:rPr>
          <w:fldChar w:fldCharType="begin"/>
        </w:r>
        <w:r w:rsidR="00DA0CB9">
          <w:rPr>
            <w:noProof/>
            <w:webHidden/>
          </w:rPr>
          <w:instrText xml:space="preserve"> PAGEREF _Toc143602269 \h </w:instrText>
        </w:r>
        <w:r w:rsidR="00DA0CB9">
          <w:rPr>
            <w:noProof/>
            <w:webHidden/>
          </w:rPr>
        </w:r>
        <w:r w:rsidR="00DA0CB9">
          <w:rPr>
            <w:noProof/>
            <w:webHidden/>
          </w:rPr>
          <w:fldChar w:fldCharType="separate"/>
        </w:r>
        <w:r w:rsidR="00277E54">
          <w:rPr>
            <w:noProof/>
            <w:webHidden/>
          </w:rPr>
          <w:t>3</w:t>
        </w:r>
        <w:r w:rsidR="00DA0CB9">
          <w:rPr>
            <w:noProof/>
            <w:webHidden/>
          </w:rPr>
          <w:fldChar w:fldCharType="end"/>
        </w:r>
      </w:hyperlink>
    </w:p>
    <w:p w14:paraId="19674D41" w14:textId="23091C7E" w:rsidR="00DA0CB9"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43602270" w:history="1">
        <w:r w:rsidR="00DA0CB9" w:rsidRPr="00773EEB">
          <w:rPr>
            <w:rStyle w:val="Hypertextovodkaz"/>
            <w:rFonts w:asciiTheme="majorHAnsi" w:hAnsiTheme="majorHAnsi"/>
          </w:rPr>
          <w:t>1.1</w:t>
        </w:r>
        <w:r w:rsidR="00DA0CB9">
          <w:rPr>
            <w:rFonts w:asciiTheme="minorHAnsi" w:eastAsiaTheme="minorEastAsia" w:hAnsiTheme="minorHAnsi"/>
            <w:noProof/>
            <w:spacing w:val="0"/>
            <w:kern w:val="2"/>
            <w:sz w:val="22"/>
            <w:szCs w:val="22"/>
            <w:lang w:eastAsia="cs-CZ"/>
            <w14:ligatures w14:val="standardContextual"/>
          </w:rPr>
          <w:tab/>
        </w:r>
        <w:r w:rsidR="00DA0CB9" w:rsidRPr="00773EEB">
          <w:rPr>
            <w:rStyle w:val="Hypertextovodkaz"/>
          </w:rPr>
          <w:t>Účel a rozsah předmětu Díla</w:t>
        </w:r>
        <w:r w:rsidR="00DA0CB9">
          <w:rPr>
            <w:noProof/>
            <w:webHidden/>
          </w:rPr>
          <w:tab/>
        </w:r>
        <w:r w:rsidR="00DA0CB9">
          <w:rPr>
            <w:noProof/>
            <w:webHidden/>
          </w:rPr>
          <w:fldChar w:fldCharType="begin"/>
        </w:r>
        <w:r w:rsidR="00DA0CB9">
          <w:rPr>
            <w:noProof/>
            <w:webHidden/>
          </w:rPr>
          <w:instrText xml:space="preserve"> PAGEREF _Toc143602270 \h </w:instrText>
        </w:r>
        <w:r w:rsidR="00DA0CB9">
          <w:rPr>
            <w:noProof/>
            <w:webHidden/>
          </w:rPr>
        </w:r>
        <w:r w:rsidR="00DA0CB9">
          <w:rPr>
            <w:noProof/>
            <w:webHidden/>
          </w:rPr>
          <w:fldChar w:fldCharType="separate"/>
        </w:r>
        <w:r w:rsidR="00277E54">
          <w:rPr>
            <w:noProof/>
            <w:webHidden/>
          </w:rPr>
          <w:t>3</w:t>
        </w:r>
        <w:r w:rsidR="00DA0CB9">
          <w:rPr>
            <w:noProof/>
            <w:webHidden/>
          </w:rPr>
          <w:fldChar w:fldCharType="end"/>
        </w:r>
      </w:hyperlink>
    </w:p>
    <w:p w14:paraId="2B0B7F12" w14:textId="494C1A36" w:rsidR="00DA0CB9"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43602271" w:history="1">
        <w:r w:rsidR="00DA0CB9" w:rsidRPr="00773EEB">
          <w:rPr>
            <w:rStyle w:val="Hypertextovodkaz"/>
            <w:rFonts w:asciiTheme="majorHAnsi" w:hAnsiTheme="majorHAnsi"/>
          </w:rPr>
          <w:t>1.2</w:t>
        </w:r>
        <w:r w:rsidR="00DA0CB9">
          <w:rPr>
            <w:rFonts w:asciiTheme="minorHAnsi" w:eastAsiaTheme="minorEastAsia" w:hAnsiTheme="minorHAnsi"/>
            <w:noProof/>
            <w:spacing w:val="0"/>
            <w:kern w:val="2"/>
            <w:sz w:val="22"/>
            <w:szCs w:val="22"/>
            <w:lang w:eastAsia="cs-CZ"/>
            <w14:ligatures w14:val="standardContextual"/>
          </w:rPr>
          <w:tab/>
        </w:r>
        <w:r w:rsidR="00DA0CB9" w:rsidRPr="00773EEB">
          <w:rPr>
            <w:rStyle w:val="Hypertextovodkaz"/>
          </w:rPr>
          <w:t>Umístění stavby</w:t>
        </w:r>
        <w:r w:rsidR="00DA0CB9">
          <w:rPr>
            <w:noProof/>
            <w:webHidden/>
          </w:rPr>
          <w:tab/>
        </w:r>
        <w:r w:rsidR="00DA0CB9">
          <w:rPr>
            <w:noProof/>
            <w:webHidden/>
          </w:rPr>
          <w:fldChar w:fldCharType="begin"/>
        </w:r>
        <w:r w:rsidR="00DA0CB9">
          <w:rPr>
            <w:noProof/>
            <w:webHidden/>
          </w:rPr>
          <w:instrText xml:space="preserve"> PAGEREF _Toc143602271 \h </w:instrText>
        </w:r>
        <w:r w:rsidR="00DA0CB9">
          <w:rPr>
            <w:noProof/>
            <w:webHidden/>
          </w:rPr>
        </w:r>
        <w:r w:rsidR="00DA0CB9">
          <w:rPr>
            <w:noProof/>
            <w:webHidden/>
          </w:rPr>
          <w:fldChar w:fldCharType="separate"/>
        </w:r>
        <w:r w:rsidR="00277E54">
          <w:rPr>
            <w:noProof/>
            <w:webHidden/>
          </w:rPr>
          <w:t>3</w:t>
        </w:r>
        <w:r w:rsidR="00DA0CB9">
          <w:rPr>
            <w:noProof/>
            <w:webHidden/>
          </w:rPr>
          <w:fldChar w:fldCharType="end"/>
        </w:r>
      </w:hyperlink>
    </w:p>
    <w:p w14:paraId="7316A1D0" w14:textId="2D9AE663" w:rsidR="00DA0CB9"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3602272" w:history="1">
        <w:r w:rsidR="00DA0CB9" w:rsidRPr="00773EEB">
          <w:rPr>
            <w:rStyle w:val="Hypertextovodkaz"/>
          </w:rPr>
          <w:t>2.</w:t>
        </w:r>
        <w:r w:rsidR="00DA0CB9">
          <w:rPr>
            <w:rFonts w:asciiTheme="minorHAnsi" w:eastAsiaTheme="minorEastAsia" w:hAnsiTheme="minorHAnsi"/>
            <w:b w:val="0"/>
            <w:caps w:val="0"/>
            <w:noProof/>
            <w:spacing w:val="0"/>
            <w:kern w:val="2"/>
            <w:sz w:val="22"/>
            <w:szCs w:val="22"/>
            <w:lang w:eastAsia="cs-CZ"/>
            <w14:ligatures w14:val="standardContextual"/>
          </w:rPr>
          <w:tab/>
        </w:r>
        <w:r w:rsidR="00DA0CB9" w:rsidRPr="00773EEB">
          <w:rPr>
            <w:rStyle w:val="Hypertextovodkaz"/>
          </w:rPr>
          <w:t>PŘEHLED VÝCHOZÍCH PODKLADŮ</w:t>
        </w:r>
        <w:r w:rsidR="00DA0CB9">
          <w:rPr>
            <w:noProof/>
            <w:webHidden/>
          </w:rPr>
          <w:tab/>
        </w:r>
        <w:r w:rsidR="00DA0CB9">
          <w:rPr>
            <w:noProof/>
            <w:webHidden/>
          </w:rPr>
          <w:fldChar w:fldCharType="begin"/>
        </w:r>
        <w:r w:rsidR="00DA0CB9">
          <w:rPr>
            <w:noProof/>
            <w:webHidden/>
          </w:rPr>
          <w:instrText xml:space="preserve"> PAGEREF _Toc143602272 \h </w:instrText>
        </w:r>
        <w:r w:rsidR="00DA0CB9">
          <w:rPr>
            <w:noProof/>
            <w:webHidden/>
          </w:rPr>
        </w:r>
        <w:r w:rsidR="00DA0CB9">
          <w:rPr>
            <w:noProof/>
            <w:webHidden/>
          </w:rPr>
          <w:fldChar w:fldCharType="separate"/>
        </w:r>
        <w:r w:rsidR="00277E54">
          <w:rPr>
            <w:noProof/>
            <w:webHidden/>
          </w:rPr>
          <w:t>3</w:t>
        </w:r>
        <w:r w:rsidR="00DA0CB9">
          <w:rPr>
            <w:noProof/>
            <w:webHidden/>
          </w:rPr>
          <w:fldChar w:fldCharType="end"/>
        </w:r>
      </w:hyperlink>
    </w:p>
    <w:p w14:paraId="464AA551" w14:textId="525C33A1" w:rsidR="00DA0CB9"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43602273" w:history="1">
        <w:r w:rsidR="00DA0CB9" w:rsidRPr="00773EEB">
          <w:rPr>
            <w:rStyle w:val="Hypertextovodkaz"/>
            <w:rFonts w:asciiTheme="majorHAnsi" w:hAnsiTheme="majorHAnsi"/>
          </w:rPr>
          <w:t>2.1</w:t>
        </w:r>
        <w:r w:rsidR="00DA0CB9">
          <w:rPr>
            <w:rFonts w:asciiTheme="minorHAnsi" w:eastAsiaTheme="minorEastAsia" w:hAnsiTheme="minorHAnsi"/>
            <w:noProof/>
            <w:spacing w:val="0"/>
            <w:kern w:val="2"/>
            <w:sz w:val="22"/>
            <w:szCs w:val="22"/>
            <w:lang w:eastAsia="cs-CZ"/>
            <w14:ligatures w14:val="standardContextual"/>
          </w:rPr>
          <w:tab/>
        </w:r>
        <w:r w:rsidR="00DA0CB9" w:rsidRPr="00773EEB">
          <w:rPr>
            <w:rStyle w:val="Hypertextovodkaz"/>
          </w:rPr>
          <w:t>Projektová dokumentace</w:t>
        </w:r>
        <w:r w:rsidR="00DA0CB9">
          <w:rPr>
            <w:noProof/>
            <w:webHidden/>
          </w:rPr>
          <w:tab/>
        </w:r>
        <w:r w:rsidR="00DA0CB9">
          <w:rPr>
            <w:noProof/>
            <w:webHidden/>
          </w:rPr>
          <w:fldChar w:fldCharType="begin"/>
        </w:r>
        <w:r w:rsidR="00DA0CB9">
          <w:rPr>
            <w:noProof/>
            <w:webHidden/>
          </w:rPr>
          <w:instrText xml:space="preserve"> PAGEREF _Toc143602273 \h </w:instrText>
        </w:r>
        <w:r w:rsidR="00DA0CB9">
          <w:rPr>
            <w:noProof/>
            <w:webHidden/>
          </w:rPr>
        </w:r>
        <w:r w:rsidR="00DA0CB9">
          <w:rPr>
            <w:noProof/>
            <w:webHidden/>
          </w:rPr>
          <w:fldChar w:fldCharType="separate"/>
        </w:r>
        <w:r w:rsidR="00277E54">
          <w:rPr>
            <w:noProof/>
            <w:webHidden/>
          </w:rPr>
          <w:t>3</w:t>
        </w:r>
        <w:r w:rsidR="00DA0CB9">
          <w:rPr>
            <w:noProof/>
            <w:webHidden/>
          </w:rPr>
          <w:fldChar w:fldCharType="end"/>
        </w:r>
      </w:hyperlink>
    </w:p>
    <w:p w14:paraId="38B4FEE6" w14:textId="41A317AA" w:rsidR="00DA0CB9"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43602274" w:history="1">
        <w:r w:rsidR="00DA0CB9" w:rsidRPr="00773EEB">
          <w:rPr>
            <w:rStyle w:val="Hypertextovodkaz"/>
            <w:rFonts w:asciiTheme="majorHAnsi" w:hAnsiTheme="majorHAnsi"/>
          </w:rPr>
          <w:t>2.2</w:t>
        </w:r>
        <w:r w:rsidR="00DA0CB9">
          <w:rPr>
            <w:rFonts w:asciiTheme="minorHAnsi" w:eastAsiaTheme="minorEastAsia" w:hAnsiTheme="minorHAnsi"/>
            <w:noProof/>
            <w:spacing w:val="0"/>
            <w:kern w:val="2"/>
            <w:sz w:val="22"/>
            <w:szCs w:val="22"/>
            <w:lang w:eastAsia="cs-CZ"/>
            <w14:ligatures w14:val="standardContextual"/>
          </w:rPr>
          <w:tab/>
        </w:r>
        <w:r w:rsidR="00DA0CB9" w:rsidRPr="00773EEB">
          <w:rPr>
            <w:rStyle w:val="Hypertextovodkaz"/>
          </w:rPr>
          <w:t>Související dokumentace</w:t>
        </w:r>
        <w:r w:rsidR="00DA0CB9">
          <w:rPr>
            <w:noProof/>
            <w:webHidden/>
          </w:rPr>
          <w:tab/>
        </w:r>
        <w:r w:rsidR="00DA0CB9">
          <w:rPr>
            <w:noProof/>
            <w:webHidden/>
          </w:rPr>
          <w:fldChar w:fldCharType="begin"/>
        </w:r>
        <w:r w:rsidR="00DA0CB9">
          <w:rPr>
            <w:noProof/>
            <w:webHidden/>
          </w:rPr>
          <w:instrText xml:space="preserve"> PAGEREF _Toc143602274 \h </w:instrText>
        </w:r>
        <w:r w:rsidR="00DA0CB9">
          <w:rPr>
            <w:noProof/>
            <w:webHidden/>
          </w:rPr>
        </w:r>
        <w:r w:rsidR="00DA0CB9">
          <w:rPr>
            <w:noProof/>
            <w:webHidden/>
          </w:rPr>
          <w:fldChar w:fldCharType="separate"/>
        </w:r>
        <w:r w:rsidR="00277E54">
          <w:rPr>
            <w:noProof/>
            <w:webHidden/>
          </w:rPr>
          <w:t>3</w:t>
        </w:r>
        <w:r w:rsidR="00DA0CB9">
          <w:rPr>
            <w:noProof/>
            <w:webHidden/>
          </w:rPr>
          <w:fldChar w:fldCharType="end"/>
        </w:r>
      </w:hyperlink>
    </w:p>
    <w:p w14:paraId="12A39BAB" w14:textId="436CA99D" w:rsidR="00DA0CB9"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3602275" w:history="1">
        <w:r w:rsidR="00DA0CB9" w:rsidRPr="00773EEB">
          <w:rPr>
            <w:rStyle w:val="Hypertextovodkaz"/>
          </w:rPr>
          <w:t>3.</w:t>
        </w:r>
        <w:r w:rsidR="00DA0CB9">
          <w:rPr>
            <w:rFonts w:asciiTheme="minorHAnsi" w:eastAsiaTheme="minorEastAsia" w:hAnsiTheme="minorHAnsi"/>
            <w:b w:val="0"/>
            <w:caps w:val="0"/>
            <w:noProof/>
            <w:spacing w:val="0"/>
            <w:kern w:val="2"/>
            <w:sz w:val="22"/>
            <w:szCs w:val="22"/>
            <w:lang w:eastAsia="cs-CZ"/>
            <w14:ligatures w14:val="standardContextual"/>
          </w:rPr>
          <w:tab/>
        </w:r>
        <w:r w:rsidR="00DA0CB9" w:rsidRPr="00773EEB">
          <w:rPr>
            <w:rStyle w:val="Hypertextovodkaz"/>
          </w:rPr>
          <w:t>KOORDINACE S JINÝMI STAVBAMI</w:t>
        </w:r>
        <w:r w:rsidR="00DA0CB9">
          <w:rPr>
            <w:noProof/>
            <w:webHidden/>
          </w:rPr>
          <w:tab/>
        </w:r>
        <w:r w:rsidR="00DA0CB9">
          <w:rPr>
            <w:noProof/>
            <w:webHidden/>
          </w:rPr>
          <w:fldChar w:fldCharType="begin"/>
        </w:r>
        <w:r w:rsidR="00DA0CB9">
          <w:rPr>
            <w:noProof/>
            <w:webHidden/>
          </w:rPr>
          <w:instrText xml:space="preserve"> PAGEREF _Toc143602275 \h </w:instrText>
        </w:r>
        <w:r w:rsidR="00DA0CB9">
          <w:rPr>
            <w:noProof/>
            <w:webHidden/>
          </w:rPr>
        </w:r>
        <w:r w:rsidR="00DA0CB9">
          <w:rPr>
            <w:noProof/>
            <w:webHidden/>
          </w:rPr>
          <w:fldChar w:fldCharType="separate"/>
        </w:r>
        <w:r w:rsidR="00277E54">
          <w:rPr>
            <w:noProof/>
            <w:webHidden/>
          </w:rPr>
          <w:t>3</w:t>
        </w:r>
        <w:r w:rsidR="00DA0CB9">
          <w:rPr>
            <w:noProof/>
            <w:webHidden/>
          </w:rPr>
          <w:fldChar w:fldCharType="end"/>
        </w:r>
      </w:hyperlink>
    </w:p>
    <w:p w14:paraId="2997A7FE" w14:textId="1F925ED7" w:rsidR="00DA0CB9"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3602276" w:history="1">
        <w:r w:rsidR="00DA0CB9" w:rsidRPr="00773EEB">
          <w:rPr>
            <w:rStyle w:val="Hypertextovodkaz"/>
          </w:rPr>
          <w:t>4.</w:t>
        </w:r>
        <w:r w:rsidR="00DA0CB9">
          <w:rPr>
            <w:rFonts w:asciiTheme="minorHAnsi" w:eastAsiaTheme="minorEastAsia" w:hAnsiTheme="minorHAnsi"/>
            <w:b w:val="0"/>
            <w:caps w:val="0"/>
            <w:noProof/>
            <w:spacing w:val="0"/>
            <w:kern w:val="2"/>
            <w:sz w:val="22"/>
            <w:szCs w:val="22"/>
            <w:lang w:eastAsia="cs-CZ"/>
            <w14:ligatures w14:val="standardContextual"/>
          </w:rPr>
          <w:tab/>
        </w:r>
        <w:r w:rsidR="00DA0CB9" w:rsidRPr="00773EEB">
          <w:rPr>
            <w:rStyle w:val="Hypertextovodkaz"/>
          </w:rPr>
          <w:t>POŽADAVKY NA TECHNICKÉ ŘEŠENÍ PROVEDENÍ DÍLA</w:t>
        </w:r>
        <w:r w:rsidR="00DA0CB9">
          <w:rPr>
            <w:noProof/>
            <w:webHidden/>
          </w:rPr>
          <w:tab/>
        </w:r>
        <w:r w:rsidR="00DA0CB9">
          <w:rPr>
            <w:noProof/>
            <w:webHidden/>
          </w:rPr>
          <w:fldChar w:fldCharType="begin"/>
        </w:r>
        <w:r w:rsidR="00DA0CB9">
          <w:rPr>
            <w:noProof/>
            <w:webHidden/>
          </w:rPr>
          <w:instrText xml:space="preserve"> PAGEREF _Toc143602276 \h </w:instrText>
        </w:r>
        <w:r w:rsidR="00DA0CB9">
          <w:rPr>
            <w:noProof/>
            <w:webHidden/>
          </w:rPr>
        </w:r>
        <w:r w:rsidR="00DA0CB9">
          <w:rPr>
            <w:noProof/>
            <w:webHidden/>
          </w:rPr>
          <w:fldChar w:fldCharType="separate"/>
        </w:r>
        <w:r w:rsidR="00277E54">
          <w:rPr>
            <w:noProof/>
            <w:webHidden/>
          </w:rPr>
          <w:t>4</w:t>
        </w:r>
        <w:r w:rsidR="00DA0CB9">
          <w:rPr>
            <w:noProof/>
            <w:webHidden/>
          </w:rPr>
          <w:fldChar w:fldCharType="end"/>
        </w:r>
      </w:hyperlink>
    </w:p>
    <w:p w14:paraId="3A148FF1" w14:textId="22CA7A3B" w:rsidR="00DA0CB9"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43602277" w:history="1">
        <w:r w:rsidR="00DA0CB9" w:rsidRPr="00773EEB">
          <w:rPr>
            <w:rStyle w:val="Hypertextovodkaz"/>
            <w:rFonts w:asciiTheme="majorHAnsi" w:hAnsiTheme="majorHAnsi"/>
          </w:rPr>
          <w:t>4.1</w:t>
        </w:r>
        <w:r w:rsidR="00DA0CB9">
          <w:rPr>
            <w:rFonts w:asciiTheme="minorHAnsi" w:eastAsiaTheme="minorEastAsia" w:hAnsiTheme="minorHAnsi"/>
            <w:noProof/>
            <w:spacing w:val="0"/>
            <w:kern w:val="2"/>
            <w:sz w:val="22"/>
            <w:szCs w:val="22"/>
            <w:lang w:eastAsia="cs-CZ"/>
            <w14:ligatures w14:val="standardContextual"/>
          </w:rPr>
          <w:tab/>
        </w:r>
        <w:r w:rsidR="00DA0CB9" w:rsidRPr="00773EEB">
          <w:rPr>
            <w:rStyle w:val="Hypertextovodkaz"/>
          </w:rPr>
          <w:t>Všeobecně</w:t>
        </w:r>
        <w:r w:rsidR="00DA0CB9">
          <w:rPr>
            <w:noProof/>
            <w:webHidden/>
          </w:rPr>
          <w:tab/>
        </w:r>
        <w:r w:rsidR="00DA0CB9">
          <w:rPr>
            <w:noProof/>
            <w:webHidden/>
          </w:rPr>
          <w:fldChar w:fldCharType="begin"/>
        </w:r>
        <w:r w:rsidR="00DA0CB9">
          <w:rPr>
            <w:noProof/>
            <w:webHidden/>
          </w:rPr>
          <w:instrText xml:space="preserve"> PAGEREF _Toc143602277 \h </w:instrText>
        </w:r>
        <w:r w:rsidR="00DA0CB9">
          <w:rPr>
            <w:noProof/>
            <w:webHidden/>
          </w:rPr>
        </w:r>
        <w:r w:rsidR="00DA0CB9">
          <w:rPr>
            <w:noProof/>
            <w:webHidden/>
          </w:rPr>
          <w:fldChar w:fldCharType="separate"/>
        </w:r>
        <w:r w:rsidR="00277E54">
          <w:rPr>
            <w:noProof/>
            <w:webHidden/>
          </w:rPr>
          <w:t>4</w:t>
        </w:r>
        <w:r w:rsidR="00DA0CB9">
          <w:rPr>
            <w:noProof/>
            <w:webHidden/>
          </w:rPr>
          <w:fldChar w:fldCharType="end"/>
        </w:r>
      </w:hyperlink>
    </w:p>
    <w:p w14:paraId="41E2F421" w14:textId="7ADD8208" w:rsidR="00DA0CB9"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43602278" w:history="1">
        <w:r w:rsidR="00DA0CB9" w:rsidRPr="00773EEB">
          <w:rPr>
            <w:rStyle w:val="Hypertextovodkaz"/>
            <w:rFonts w:asciiTheme="majorHAnsi" w:hAnsiTheme="majorHAnsi"/>
          </w:rPr>
          <w:t>4.2</w:t>
        </w:r>
        <w:r w:rsidR="00DA0CB9">
          <w:rPr>
            <w:rFonts w:asciiTheme="minorHAnsi" w:eastAsiaTheme="minorEastAsia" w:hAnsiTheme="minorHAnsi"/>
            <w:noProof/>
            <w:spacing w:val="0"/>
            <w:kern w:val="2"/>
            <w:sz w:val="22"/>
            <w:szCs w:val="22"/>
            <w:lang w:eastAsia="cs-CZ"/>
            <w14:ligatures w14:val="standardContextual"/>
          </w:rPr>
          <w:tab/>
        </w:r>
        <w:r w:rsidR="00DA0CB9" w:rsidRPr="00773EEB">
          <w:rPr>
            <w:rStyle w:val="Hypertextovodkaz"/>
          </w:rPr>
          <w:t>Zeměměřická činnost zhotovitele</w:t>
        </w:r>
        <w:r w:rsidR="00DA0CB9">
          <w:rPr>
            <w:noProof/>
            <w:webHidden/>
          </w:rPr>
          <w:tab/>
        </w:r>
        <w:r w:rsidR="00DA0CB9">
          <w:rPr>
            <w:noProof/>
            <w:webHidden/>
          </w:rPr>
          <w:fldChar w:fldCharType="begin"/>
        </w:r>
        <w:r w:rsidR="00DA0CB9">
          <w:rPr>
            <w:noProof/>
            <w:webHidden/>
          </w:rPr>
          <w:instrText xml:space="preserve"> PAGEREF _Toc143602278 \h </w:instrText>
        </w:r>
        <w:r w:rsidR="00DA0CB9">
          <w:rPr>
            <w:noProof/>
            <w:webHidden/>
          </w:rPr>
        </w:r>
        <w:r w:rsidR="00DA0CB9">
          <w:rPr>
            <w:noProof/>
            <w:webHidden/>
          </w:rPr>
          <w:fldChar w:fldCharType="separate"/>
        </w:r>
        <w:r w:rsidR="00277E54">
          <w:rPr>
            <w:noProof/>
            <w:webHidden/>
          </w:rPr>
          <w:t>5</w:t>
        </w:r>
        <w:r w:rsidR="00DA0CB9">
          <w:rPr>
            <w:noProof/>
            <w:webHidden/>
          </w:rPr>
          <w:fldChar w:fldCharType="end"/>
        </w:r>
      </w:hyperlink>
    </w:p>
    <w:p w14:paraId="3ABC7F30" w14:textId="0ACA5040" w:rsidR="00DA0CB9"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43602279" w:history="1">
        <w:r w:rsidR="00DA0CB9" w:rsidRPr="00773EEB">
          <w:rPr>
            <w:rStyle w:val="Hypertextovodkaz"/>
            <w:rFonts w:asciiTheme="majorHAnsi" w:hAnsiTheme="majorHAnsi"/>
          </w:rPr>
          <w:t>4.3</w:t>
        </w:r>
        <w:r w:rsidR="00DA0CB9">
          <w:rPr>
            <w:rFonts w:asciiTheme="minorHAnsi" w:eastAsiaTheme="minorEastAsia" w:hAnsiTheme="minorHAnsi"/>
            <w:noProof/>
            <w:spacing w:val="0"/>
            <w:kern w:val="2"/>
            <w:sz w:val="22"/>
            <w:szCs w:val="22"/>
            <w:lang w:eastAsia="cs-CZ"/>
            <w14:ligatures w14:val="standardContextual"/>
          </w:rPr>
          <w:tab/>
        </w:r>
        <w:r w:rsidR="00DA0CB9" w:rsidRPr="00773EEB">
          <w:rPr>
            <w:rStyle w:val="Hypertextovodkaz"/>
          </w:rPr>
          <w:t>Doklady předkládané zhotovitelem</w:t>
        </w:r>
        <w:r w:rsidR="00DA0CB9">
          <w:rPr>
            <w:noProof/>
            <w:webHidden/>
          </w:rPr>
          <w:tab/>
        </w:r>
        <w:r w:rsidR="00DA0CB9">
          <w:rPr>
            <w:noProof/>
            <w:webHidden/>
          </w:rPr>
          <w:fldChar w:fldCharType="begin"/>
        </w:r>
        <w:r w:rsidR="00DA0CB9">
          <w:rPr>
            <w:noProof/>
            <w:webHidden/>
          </w:rPr>
          <w:instrText xml:space="preserve"> PAGEREF _Toc143602279 \h </w:instrText>
        </w:r>
        <w:r w:rsidR="00DA0CB9">
          <w:rPr>
            <w:noProof/>
            <w:webHidden/>
          </w:rPr>
        </w:r>
        <w:r w:rsidR="00DA0CB9">
          <w:rPr>
            <w:noProof/>
            <w:webHidden/>
          </w:rPr>
          <w:fldChar w:fldCharType="separate"/>
        </w:r>
        <w:r w:rsidR="00277E54">
          <w:rPr>
            <w:noProof/>
            <w:webHidden/>
          </w:rPr>
          <w:t>5</w:t>
        </w:r>
        <w:r w:rsidR="00DA0CB9">
          <w:rPr>
            <w:noProof/>
            <w:webHidden/>
          </w:rPr>
          <w:fldChar w:fldCharType="end"/>
        </w:r>
      </w:hyperlink>
    </w:p>
    <w:p w14:paraId="6C682F2C" w14:textId="45185AE9" w:rsidR="00DA0CB9"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43602280" w:history="1">
        <w:r w:rsidR="00DA0CB9" w:rsidRPr="00773EEB">
          <w:rPr>
            <w:rStyle w:val="Hypertextovodkaz"/>
            <w:rFonts w:asciiTheme="majorHAnsi" w:hAnsiTheme="majorHAnsi"/>
          </w:rPr>
          <w:t>4.4</w:t>
        </w:r>
        <w:r w:rsidR="00DA0CB9">
          <w:rPr>
            <w:rFonts w:asciiTheme="minorHAnsi" w:eastAsiaTheme="minorEastAsia" w:hAnsiTheme="minorHAnsi"/>
            <w:noProof/>
            <w:spacing w:val="0"/>
            <w:kern w:val="2"/>
            <w:sz w:val="22"/>
            <w:szCs w:val="22"/>
            <w:lang w:eastAsia="cs-CZ"/>
            <w14:ligatures w14:val="standardContextual"/>
          </w:rPr>
          <w:tab/>
        </w:r>
        <w:r w:rsidR="00DA0CB9" w:rsidRPr="00773EEB">
          <w:rPr>
            <w:rStyle w:val="Hypertextovodkaz"/>
          </w:rPr>
          <w:t>Dokumentace zhotovitele pro stavbu</w:t>
        </w:r>
        <w:r w:rsidR="00DA0CB9">
          <w:rPr>
            <w:noProof/>
            <w:webHidden/>
          </w:rPr>
          <w:tab/>
        </w:r>
        <w:r w:rsidR="00DA0CB9">
          <w:rPr>
            <w:noProof/>
            <w:webHidden/>
          </w:rPr>
          <w:fldChar w:fldCharType="begin"/>
        </w:r>
        <w:r w:rsidR="00DA0CB9">
          <w:rPr>
            <w:noProof/>
            <w:webHidden/>
          </w:rPr>
          <w:instrText xml:space="preserve"> PAGEREF _Toc143602280 \h </w:instrText>
        </w:r>
        <w:r w:rsidR="00DA0CB9">
          <w:rPr>
            <w:noProof/>
            <w:webHidden/>
          </w:rPr>
        </w:r>
        <w:r w:rsidR="00DA0CB9">
          <w:rPr>
            <w:noProof/>
            <w:webHidden/>
          </w:rPr>
          <w:fldChar w:fldCharType="separate"/>
        </w:r>
        <w:r w:rsidR="00277E54">
          <w:rPr>
            <w:noProof/>
            <w:webHidden/>
          </w:rPr>
          <w:t>5</w:t>
        </w:r>
        <w:r w:rsidR="00DA0CB9">
          <w:rPr>
            <w:noProof/>
            <w:webHidden/>
          </w:rPr>
          <w:fldChar w:fldCharType="end"/>
        </w:r>
      </w:hyperlink>
    </w:p>
    <w:p w14:paraId="73E6A9E9" w14:textId="7119FC20" w:rsidR="00DA0CB9"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43602281" w:history="1">
        <w:r w:rsidR="00DA0CB9" w:rsidRPr="00773EEB">
          <w:rPr>
            <w:rStyle w:val="Hypertextovodkaz"/>
            <w:rFonts w:asciiTheme="majorHAnsi" w:hAnsiTheme="majorHAnsi"/>
          </w:rPr>
          <w:t>4.5</w:t>
        </w:r>
        <w:r w:rsidR="00DA0CB9">
          <w:rPr>
            <w:rFonts w:asciiTheme="minorHAnsi" w:eastAsiaTheme="minorEastAsia" w:hAnsiTheme="minorHAnsi"/>
            <w:noProof/>
            <w:spacing w:val="0"/>
            <w:kern w:val="2"/>
            <w:sz w:val="22"/>
            <w:szCs w:val="22"/>
            <w:lang w:eastAsia="cs-CZ"/>
            <w14:ligatures w14:val="standardContextual"/>
          </w:rPr>
          <w:tab/>
        </w:r>
        <w:r w:rsidR="00DA0CB9" w:rsidRPr="00773EEB">
          <w:rPr>
            <w:rStyle w:val="Hypertextovodkaz"/>
          </w:rPr>
          <w:t>Dokumentace skutečného provedení stavby</w:t>
        </w:r>
        <w:r w:rsidR="00DA0CB9">
          <w:rPr>
            <w:noProof/>
            <w:webHidden/>
          </w:rPr>
          <w:tab/>
        </w:r>
        <w:r w:rsidR="00DA0CB9">
          <w:rPr>
            <w:noProof/>
            <w:webHidden/>
          </w:rPr>
          <w:fldChar w:fldCharType="begin"/>
        </w:r>
        <w:r w:rsidR="00DA0CB9">
          <w:rPr>
            <w:noProof/>
            <w:webHidden/>
          </w:rPr>
          <w:instrText xml:space="preserve"> PAGEREF _Toc143602281 \h </w:instrText>
        </w:r>
        <w:r w:rsidR="00DA0CB9">
          <w:rPr>
            <w:noProof/>
            <w:webHidden/>
          </w:rPr>
        </w:r>
        <w:r w:rsidR="00DA0CB9">
          <w:rPr>
            <w:noProof/>
            <w:webHidden/>
          </w:rPr>
          <w:fldChar w:fldCharType="separate"/>
        </w:r>
        <w:r w:rsidR="00277E54">
          <w:rPr>
            <w:noProof/>
            <w:webHidden/>
          </w:rPr>
          <w:t>5</w:t>
        </w:r>
        <w:r w:rsidR="00DA0CB9">
          <w:rPr>
            <w:noProof/>
            <w:webHidden/>
          </w:rPr>
          <w:fldChar w:fldCharType="end"/>
        </w:r>
      </w:hyperlink>
    </w:p>
    <w:p w14:paraId="73114474" w14:textId="11F3B753" w:rsidR="00DA0CB9"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43602282" w:history="1">
        <w:r w:rsidR="00DA0CB9" w:rsidRPr="00773EEB">
          <w:rPr>
            <w:rStyle w:val="Hypertextovodkaz"/>
            <w:rFonts w:asciiTheme="majorHAnsi" w:hAnsiTheme="majorHAnsi"/>
          </w:rPr>
          <w:t>4.6</w:t>
        </w:r>
        <w:r w:rsidR="00DA0CB9">
          <w:rPr>
            <w:rFonts w:asciiTheme="minorHAnsi" w:eastAsiaTheme="minorEastAsia" w:hAnsiTheme="minorHAnsi"/>
            <w:noProof/>
            <w:spacing w:val="0"/>
            <w:kern w:val="2"/>
            <w:sz w:val="22"/>
            <w:szCs w:val="22"/>
            <w:lang w:eastAsia="cs-CZ"/>
            <w14:ligatures w14:val="standardContextual"/>
          </w:rPr>
          <w:tab/>
        </w:r>
        <w:r w:rsidR="00DA0CB9" w:rsidRPr="00773EEB">
          <w:rPr>
            <w:rStyle w:val="Hypertextovodkaz"/>
          </w:rPr>
          <w:t>Životní prostředí</w:t>
        </w:r>
        <w:r w:rsidR="00DA0CB9">
          <w:rPr>
            <w:noProof/>
            <w:webHidden/>
          </w:rPr>
          <w:tab/>
        </w:r>
        <w:r w:rsidR="00DA0CB9">
          <w:rPr>
            <w:noProof/>
            <w:webHidden/>
          </w:rPr>
          <w:fldChar w:fldCharType="begin"/>
        </w:r>
        <w:r w:rsidR="00DA0CB9">
          <w:rPr>
            <w:noProof/>
            <w:webHidden/>
          </w:rPr>
          <w:instrText xml:space="preserve"> PAGEREF _Toc143602282 \h </w:instrText>
        </w:r>
        <w:r w:rsidR="00DA0CB9">
          <w:rPr>
            <w:noProof/>
            <w:webHidden/>
          </w:rPr>
        </w:r>
        <w:r w:rsidR="00DA0CB9">
          <w:rPr>
            <w:noProof/>
            <w:webHidden/>
          </w:rPr>
          <w:fldChar w:fldCharType="separate"/>
        </w:r>
        <w:r w:rsidR="00277E54">
          <w:rPr>
            <w:noProof/>
            <w:webHidden/>
          </w:rPr>
          <w:t>6</w:t>
        </w:r>
        <w:r w:rsidR="00DA0CB9">
          <w:rPr>
            <w:noProof/>
            <w:webHidden/>
          </w:rPr>
          <w:fldChar w:fldCharType="end"/>
        </w:r>
      </w:hyperlink>
    </w:p>
    <w:p w14:paraId="787C1D3C" w14:textId="3F5B67BC" w:rsidR="00DA0CB9" w:rsidRDefault="00000000">
      <w:pPr>
        <w:pStyle w:val="Obsah2"/>
        <w:rPr>
          <w:rFonts w:asciiTheme="minorHAnsi" w:eastAsiaTheme="minorEastAsia" w:hAnsiTheme="minorHAnsi"/>
          <w:noProof/>
          <w:spacing w:val="0"/>
          <w:kern w:val="2"/>
          <w:sz w:val="22"/>
          <w:szCs w:val="22"/>
          <w:lang w:eastAsia="cs-CZ"/>
          <w14:ligatures w14:val="standardContextual"/>
        </w:rPr>
      </w:pPr>
      <w:hyperlink w:anchor="_Toc143602283" w:history="1">
        <w:r w:rsidR="00DA0CB9" w:rsidRPr="00773EEB">
          <w:rPr>
            <w:rStyle w:val="Hypertextovodkaz"/>
            <w:rFonts w:asciiTheme="majorHAnsi" w:hAnsiTheme="majorHAnsi"/>
          </w:rPr>
          <w:t>4.7</w:t>
        </w:r>
        <w:r w:rsidR="00DA0CB9">
          <w:rPr>
            <w:rFonts w:asciiTheme="minorHAnsi" w:eastAsiaTheme="minorEastAsia" w:hAnsiTheme="minorHAnsi"/>
            <w:noProof/>
            <w:spacing w:val="0"/>
            <w:kern w:val="2"/>
            <w:sz w:val="22"/>
            <w:szCs w:val="22"/>
            <w:lang w:eastAsia="cs-CZ"/>
            <w14:ligatures w14:val="standardContextual"/>
          </w:rPr>
          <w:tab/>
        </w:r>
        <w:r w:rsidR="00DA0CB9" w:rsidRPr="00773EEB">
          <w:rPr>
            <w:rStyle w:val="Hypertextovodkaz"/>
          </w:rPr>
          <w:t>Publicita stavby</w:t>
        </w:r>
        <w:r w:rsidR="00DA0CB9">
          <w:rPr>
            <w:noProof/>
            <w:webHidden/>
          </w:rPr>
          <w:tab/>
        </w:r>
        <w:r w:rsidR="00DA0CB9">
          <w:rPr>
            <w:noProof/>
            <w:webHidden/>
          </w:rPr>
          <w:fldChar w:fldCharType="begin"/>
        </w:r>
        <w:r w:rsidR="00DA0CB9">
          <w:rPr>
            <w:noProof/>
            <w:webHidden/>
          </w:rPr>
          <w:instrText xml:space="preserve"> PAGEREF _Toc143602283 \h </w:instrText>
        </w:r>
        <w:r w:rsidR="00DA0CB9">
          <w:rPr>
            <w:noProof/>
            <w:webHidden/>
          </w:rPr>
        </w:r>
        <w:r w:rsidR="00DA0CB9">
          <w:rPr>
            <w:noProof/>
            <w:webHidden/>
          </w:rPr>
          <w:fldChar w:fldCharType="separate"/>
        </w:r>
        <w:r w:rsidR="00277E54">
          <w:rPr>
            <w:noProof/>
            <w:webHidden/>
          </w:rPr>
          <w:t>7</w:t>
        </w:r>
        <w:r w:rsidR="00DA0CB9">
          <w:rPr>
            <w:noProof/>
            <w:webHidden/>
          </w:rPr>
          <w:fldChar w:fldCharType="end"/>
        </w:r>
      </w:hyperlink>
    </w:p>
    <w:p w14:paraId="4C7A73D1" w14:textId="24A8E67F" w:rsidR="00DA0CB9"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3602284" w:history="1">
        <w:r w:rsidR="00DA0CB9" w:rsidRPr="00773EEB">
          <w:rPr>
            <w:rStyle w:val="Hypertextovodkaz"/>
          </w:rPr>
          <w:t>5.</w:t>
        </w:r>
        <w:r w:rsidR="00DA0CB9">
          <w:rPr>
            <w:rFonts w:asciiTheme="minorHAnsi" w:eastAsiaTheme="minorEastAsia" w:hAnsiTheme="minorHAnsi"/>
            <w:b w:val="0"/>
            <w:caps w:val="0"/>
            <w:noProof/>
            <w:spacing w:val="0"/>
            <w:kern w:val="2"/>
            <w:sz w:val="22"/>
            <w:szCs w:val="22"/>
            <w:lang w:eastAsia="cs-CZ"/>
            <w14:ligatures w14:val="standardContextual"/>
          </w:rPr>
          <w:tab/>
        </w:r>
        <w:r w:rsidR="00DA0CB9" w:rsidRPr="00773EEB">
          <w:rPr>
            <w:rStyle w:val="Hypertextovodkaz"/>
          </w:rPr>
          <w:t>ORGANIZACE VÝSTAVBY, VÝLUKY</w:t>
        </w:r>
        <w:r w:rsidR="00DA0CB9">
          <w:rPr>
            <w:noProof/>
            <w:webHidden/>
          </w:rPr>
          <w:tab/>
        </w:r>
        <w:r w:rsidR="00DA0CB9">
          <w:rPr>
            <w:noProof/>
            <w:webHidden/>
          </w:rPr>
          <w:fldChar w:fldCharType="begin"/>
        </w:r>
        <w:r w:rsidR="00DA0CB9">
          <w:rPr>
            <w:noProof/>
            <w:webHidden/>
          </w:rPr>
          <w:instrText xml:space="preserve"> PAGEREF _Toc143602284 \h </w:instrText>
        </w:r>
        <w:r w:rsidR="00DA0CB9">
          <w:rPr>
            <w:noProof/>
            <w:webHidden/>
          </w:rPr>
        </w:r>
        <w:r w:rsidR="00DA0CB9">
          <w:rPr>
            <w:noProof/>
            <w:webHidden/>
          </w:rPr>
          <w:fldChar w:fldCharType="separate"/>
        </w:r>
        <w:r w:rsidR="00277E54">
          <w:rPr>
            <w:noProof/>
            <w:webHidden/>
          </w:rPr>
          <w:t>8</w:t>
        </w:r>
        <w:r w:rsidR="00DA0CB9">
          <w:rPr>
            <w:noProof/>
            <w:webHidden/>
          </w:rPr>
          <w:fldChar w:fldCharType="end"/>
        </w:r>
      </w:hyperlink>
    </w:p>
    <w:p w14:paraId="10B9FDDB" w14:textId="45723D2C" w:rsidR="00DA0CB9"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3602285" w:history="1">
        <w:r w:rsidR="00DA0CB9" w:rsidRPr="00773EEB">
          <w:rPr>
            <w:rStyle w:val="Hypertextovodkaz"/>
          </w:rPr>
          <w:t>6.</w:t>
        </w:r>
        <w:r w:rsidR="00DA0CB9">
          <w:rPr>
            <w:rFonts w:asciiTheme="minorHAnsi" w:eastAsiaTheme="minorEastAsia" w:hAnsiTheme="minorHAnsi"/>
            <w:b w:val="0"/>
            <w:caps w:val="0"/>
            <w:noProof/>
            <w:spacing w:val="0"/>
            <w:kern w:val="2"/>
            <w:sz w:val="22"/>
            <w:szCs w:val="22"/>
            <w:lang w:eastAsia="cs-CZ"/>
            <w14:ligatures w14:val="standardContextual"/>
          </w:rPr>
          <w:tab/>
        </w:r>
        <w:r w:rsidR="00DA0CB9" w:rsidRPr="00773EEB">
          <w:rPr>
            <w:rStyle w:val="Hypertextovodkaz"/>
          </w:rPr>
          <w:t>SOUVISEJÍCÍ DOKUMENTY A PŘEDPISY</w:t>
        </w:r>
        <w:r w:rsidR="00DA0CB9">
          <w:rPr>
            <w:noProof/>
            <w:webHidden/>
          </w:rPr>
          <w:tab/>
        </w:r>
        <w:r w:rsidR="00DA0CB9">
          <w:rPr>
            <w:noProof/>
            <w:webHidden/>
          </w:rPr>
          <w:fldChar w:fldCharType="begin"/>
        </w:r>
        <w:r w:rsidR="00DA0CB9">
          <w:rPr>
            <w:noProof/>
            <w:webHidden/>
          </w:rPr>
          <w:instrText xml:space="preserve"> PAGEREF _Toc143602285 \h </w:instrText>
        </w:r>
        <w:r w:rsidR="00DA0CB9">
          <w:rPr>
            <w:noProof/>
            <w:webHidden/>
          </w:rPr>
        </w:r>
        <w:r w:rsidR="00DA0CB9">
          <w:rPr>
            <w:noProof/>
            <w:webHidden/>
          </w:rPr>
          <w:fldChar w:fldCharType="separate"/>
        </w:r>
        <w:r w:rsidR="00277E54">
          <w:rPr>
            <w:noProof/>
            <w:webHidden/>
          </w:rPr>
          <w:t>8</w:t>
        </w:r>
        <w:r w:rsidR="00DA0CB9">
          <w:rPr>
            <w:noProof/>
            <w:webHidden/>
          </w:rPr>
          <w:fldChar w:fldCharType="end"/>
        </w:r>
      </w:hyperlink>
    </w:p>
    <w:p w14:paraId="4A4C87BC" w14:textId="36F688B8" w:rsidR="00DA0CB9" w:rsidRDefault="00000000">
      <w:pPr>
        <w:pStyle w:val="Obsah1"/>
        <w:rPr>
          <w:rFonts w:asciiTheme="minorHAnsi" w:eastAsiaTheme="minorEastAsia" w:hAnsiTheme="minorHAnsi"/>
          <w:b w:val="0"/>
          <w:caps w:val="0"/>
          <w:noProof/>
          <w:spacing w:val="0"/>
          <w:kern w:val="2"/>
          <w:sz w:val="22"/>
          <w:szCs w:val="22"/>
          <w:lang w:eastAsia="cs-CZ"/>
          <w14:ligatures w14:val="standardContextual"/>
        </w:rPr>
      </w:pPr>
      <w:hyperlink w:anchor="_Toc143602286" w:history="1">
        <w:r w:rsidR="00DA0CB9" w:rsidRPr="00773EEB">
          <w:rPr>
            <w:rStyle w:val="Hypertextovodkaz"/>
          </w:rPr>
          <w:t>7.</w:t>
        </w:r>
        <w:r w:rsidR="00DA0CB9">
          <w:rPr>
            <w:rFonts w:asciiTheme="minorHAnsi" w:eastAsiaTheme="minorEastAsia" w:hAnsiTheme="minorHAnsi"/>
            <w:b w:val="0"/>
            <w:caps w:val="0"/>
            <w:noProof/>
            <w:spacing w:val="0"/>
            <w:kern w:val="2"/>
            <w:sz w:val="22"/>
            <w:szCs w:val="22"/>
            <w:lang w:eastAsia="cs-CZ"/>
            <w14:ligatures w14:val="standardContextual"/>
          </w:rPr>
          <w:tab/>
        </w:r>
        <w:r w:rsidR="00DA0CB9" w:rsidRPr="00773EEB">
          <w:rPr>
            <w:rStyle w:val="Hypertextovodkaz"/>
          </w:rPr>
          <w:t>PŘÍLOHY</w:t>
        </w:r>
        <w:r w:rsidR="00DA0CB9">
          <w:rPr>
            <w:noProof/>
            <w:webHidden/>
          </w:rPr>
          <w:tab/>
        </w:r>
        <w:r w:rsidR="00DA0CB9">
          <w:rPr>
            <w:noProof/>
            <w:webHidden/>
          </w:rPr>
          <w:fldChar w:fldCharType="begin"/>
        </w:r>
        <w:r w:rsidR="00DA0CB9">
          <w:rPr>
            <w:noProof/>
            <w:webHidden/>
          </w:rPr>
          <w:instrText xml:space="preserve"> PAGEREF _Toc143602286 \h </w:instrText>
        </w:r>
        <w:r w:rsidR="00DA0CB9">
          <w:rPr>
            <w:noProof/>
            <w:webHidden/>
          </w:rPr>
        </w:r>
        <w:r w:rsidR="00DA0CB9">
          <w:rPr>
            <w:noProof/>
            <w:webHidden/>
          </w:rPr>
          <w:fldChar w:fldCharType="separate"/>
        </w:r>
        <w:r w:rsidR="00277E54">
          <w:rPr>
            <w:noProof/>
            <w:webHidden/>
          </w:rPr>
          <w:t>8</w:t>
        </w:r>
        <w:r w:rsidR="00DA0CB9">
          <w:rPr>
            <w:noProof/>
            <w:webHidden/>
          </w:rPr>
          <w:fldChar w:fldCharType="end"/>
        </w:r>
      </w:hyperlink>
    </w:p>
    <w:p w14:paraId="02EF5162" w14:textId="75001494" w:rsidR="00AD0C7B" w:rsidRDefault="00BD7E91" w:rsidP="008D03B9">
      <w:r>
        <w:fldChar w:fldCharType="end"/>
      </w:r>
    </w:p>
    <w:p w14:paraId="6D57A43E" w14:textId="77777777" w:rsidR="00AD0C7B" w:rsidRDefault="00AD0C7B" w:rsidP="00DA1C67">
      <w:pPr>
        <w:pStyle w:val="Nadpisbezsl1-1"/>
        <w:outlineLvl w:val="0"/>
      </w:pPr>
      <w:bookmarkStart w:id="1" w:name="_Toc143602268"/>
      <w:bookmarkStart w:id="2" w:name="_Toc13731854"/>
      <w:r>
        <w:t>SEZNAM ZKRATEK</w:t>
      </w:r>
      <w:bookmarkEnd w:id="1"/>
      <w:r w:rsidR="0076790E">
        <w:t xml:space="preserve"> </w:t>
      </w:r>
      <w:bookmarkEnd w:id="2"/>
    </w:p>
    <w:p w14:paraId="5644DB6E" w14:textId="77777777"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w:t>
      </w:r>
      <w:r w:rsidR="001F1699">
        <w:rPr>
          <w:rStyle w:val="Tun"/>
        </w:rPr>
        <w:t>TP</w:t>
      </w:r>
      <w:r w:rsidRPr="003B5AAE">
        <w:rPr>
          <w:rStyle w:val="Tun"/>
        </w:rPr>
        <w:t>.</w:t>
      </w:r>
      <w:r w:rsidR="00A51ACE" w:rsidRPr="00A51ACE">
        <w:rPr>
          <w:rStyle w:val="Tun"/>
          <w:b w:val="0"/>
        </w:rPr>
        <w:t xml:space="preserve"> </w:t>
      </w:r>
      <w:r w:rsidR="00A51AC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AD0C7B" w14:paraId="7BFD8633" w14:textId="77777777" w:rsidTr="00041EC8">
        <w:tc>
          <w:tcPr>
            <w:tcW w:w="1250" w:type="dxa"/>
            <w:tcMar>
              <w:top w:w="28" w:type="dxa"/>
              <w:left w:w="0" w:type="dxa"/>
              <w:bottom w:w="28" w:type="dxa"/>
              <w:right w:w="0" w:type="dxa"/>
            </w:tcMar>
          </w:tcPr>
          <w:p w14:paraId="0D881B44" w14:textId="77777777" w:rsidR="00AD0C7B" w:rsidRDefault="00831E0F" w:rsidP="00AD0C7B">
            <w:pPr>
              <w:pStyle w:val="Zkratky1"/>
            </w:pPr>
            <w:r>
              <w:t xml:space="preserve">ESD </w:t>
            </w:r>
            <w:r>
              <w:tab/>
            </w:r>
          </w:p>
          <w:p w14:paraId="2AA2DD02" w14:textId="62921EDD" w:rsidR="000E569B" w:rsidRPr="00AD0C7B" w:rsidRDefault="000E569B" w:rsidP="00AD0C7B">
            <w:pPr>
              <w:pStyle w:val="Zkratky1"/>
            </w:pPr>
            <w:r>
              <w:t>TSK ………….</w:t>
            </w:r>
          </w:p>
        </w:tc>
        <w:tc>
          <w:tcPr>
            <w:tcW w:w="7452" w:type="dxa"/>
            <w:tcMar>
              <w:top w:w="28" w:type="dxa"/>
              <w:left w:w="0" w:type="dxa"/>
              <w:bottom w:w="28" w:type="dxa"/>
              <w:right w:w="0" w:type="dxa"/>
            </w:tcMar>
          </w:tcPr>
          <w:p w14:paraId="11DD3978" w14:textId="77777777" w:rsidR="000E569B" w:rsidRDefault="00831E0F" w:rsidP="000F15F1">
            <w:pPr>
              <w:pStyle w:val="Zkratky2"/>
            </w:pPr>
            <w:r>
              <w:t>Elektronický stavební deník</w:t>
            </w:r>
          </w:p>
          <w:p w14:paraId="73F38072" w14:textId="45D6A1B9" w:rsidR="000E569B" w:rsidRDefault="000E569B" w:rsidP="000F15F1">
            <w:pPr>
              <w:pStyle w:val="Zkratky2"/>
            </w:pPr>
            <w:r>
              <w:t>Technická správa komunikací</w:t>
            </w:r>
          </w:p>
          <w:p w14:paraId="45056B98" w14:textId="039D7DA8" w:rsidR="000E569B" w:rsidRPr="006115D3" w:rsidRDefault="000E569B" w:rsidP="000F15F1">
            <w:pPr>
              <w:pStyle w:val="Zkratky2"/>
            </w:pPr>
          </w:p>
        </w:tc>
      </w:tr>
      <w:tr w:rsidR="00AD0C7B" w:rsidRPr="00AD0C7B" w14:paraId="1CFB2486" w14:textId="77777777" w:rsidTr="00041EC8">
        <w:tc>
          <w:tcPr>
            <w:tcW w:w="1250" w:type="dxa"/>
            <w:tcMar>
              <w:top w:w="28" w:type="dxa"/>
              <w:left w:w="0" w:type="dxa"/>
              <w:bottom w:w="28" w:type="dxa"/>
              <w:right w:w="0" w:type="dxa"/>
            </w:tcMar>
          </w:tcPr>
          <w:p w14:paraId="48124684" w14:textId="77777777" w:rsidR="00AD0C7B" w:rsidRPr="00AD0C7B" w:rsidRDefault="00AD0C7B" w:rsidP="00AD0C7B">
            <w:pPr>
              <w:pStyle w:val="Zkratky1"/>
            </w:pPr>
          </w:p>
        </w:tc>
        <w:tc>
          <w:tcPr>
            <w:tcW w:w="7452" w:type="dxa"/>
            <w:tcMar>
              <w:top w:w="28" w:type="dxa"/>
              <w:left w:w="0" w:type="dxa"/>
              <w:bottom w:w="28" w:type="dxa"/>
              <w:right w:w="0" w:type="dxa"/>
            </w:tcMar>
          </w:tcPr>
          <w:p w14:paraId="002816B1" w14:textId="77777777" w:rsidR="00AD0C7B" w:rsidRPr="006115D3" w:rsidRDefault="00AD0C7B" w:rsidP="000F15F1">
            <w:pPr>
              <w:pStyle w:val="Zkratky2"/>
            </w:pPr>
          </w:p>
        </w:tc>
      </w:tr>
      <w:tr w:rsidR="00AD0C7B" w:rsidRPr="00AD0C7B" w14:paraId="2A392D8C" w14:textId="77777777" w:rsidTr="00041EC8">
        <w:tc>
          <w:tcPr>
            <w:tcW w:w="1250" w:type="dxa"/>
            <w:tcMar>
              <w:top w:w="28" w:type="dxa"/>
              <w:left w:w="0" w:type="dxa"/>
              <w:bottom w:w="28" w:type="dxa"/>
              <w:right w:w="0" w:type="dxa"/>
            </w:tcMar>
          </w:tcPr>
          <w:p w14:paraId="69B4E033" w14:textId="77777777" w:rsidR="00AD0C7B" w:rsidRPr="00AD0C7B" w:rsidRDefault="00AD0C7B" w:rsidP="00AD0C7B">
            <w:pPr>
              <w:pStyle w:val="Zkratky1"/>
            </w:pPr>
          </w:p>
        </w:tc>
        <w:tc>
          <w:tcPr>
            <w:tcW w:w="7452" w:type="dxa"/>
            <w:tcMar>
              <w:top w:w="28" w:type="dxa"/>
              <w:left w:w="0" w:type="dxa"/>
              <w:bottom w:w="28" w:type="dxa"/>
              <w:right w:w="0" w:type="dxa"/>
            </w:tcMar>
          </w:tcPr>
          <w:p w14:paraId="5B0A039B" w14:textId="77777777" w:rsidR="00AD0C7B" w:rsidRPr="006115D3" w:rsidRDefault="00AD0C7B" w:rsidP="000F15F1">
            <w:pPr>
              <w:pStyle w:val="Zkratky2"/>
            </w:pPr>
          </w:p>
        </w:tc>
      </w:tr>
      <w:tr w:rsidR="00AD0C7B" w:rsidRPr="00AD0C7B" w14:paraId="14DCC9E9" w14:textId="77777777" w:rsidTr="00041EC8">
        <w:tc>
          <w:tcPr>
            <w:tcW w:w="1250" w:type="dxa"/>
            <w:tcMar>
              <w:top w:w="28" w:type="dxa"/>
              <w:left w:w="0" w:type="dxa"/>
              <w:bottom w:w="28" w:type="dxa"/>
              <w:right w:w="0" w:type="dxa"/>
            </w:tcMar>
          </w:tcPr>
          <w:p w14:paraId="6E951E56" w14:textId="77777777" w:rsidR="00AD0C7B" w:rsidRPr="00AD0C7B" w:rsidRDefault="00AD0C7B" w:rsidP="00AD0C7B">
            <w:pPr>
              <w:pStyle w:val="Zkratky1"/>
            </w:pPr>
          </w:p>
        </w:tc>
        <w:tc>
          <w:tcPr>
            <w:tcW w:w="7452" w:type="dxa"/>
            <w:tcMar>
              <w:top w:w="28" w:type="dxa"/>
              <w:left w:w="0" w:type="dxa"/>
              <w:bottom w:w="28" w:type="dxa"/>
              <w:right w:w="0" w:type="dxa"/>
            </w:tcMar>
          </w:tcPr>
          <w:p w14:paraId="69B9B835" w14:textId="77777777" w:rsidR="00AD0C7B" w:rsidRPr="006115D3" w:rsidRDefault="00AD0C7B" w:rsidP="000F15F1">
            <w:pPr>
              <w:pStyle w:val="Zkratky2"/>
            </w:pPr>
          </w:p>
        </w:tc>
      </w:tr>
    </w:tbl>
    <w:p w14:paraId="753A9E66" w14:textId="77777777" w:rsidR="00041EC8" w:rsidRDefault="00041EC8" w:rsidP="00AD0C7B"/>
    <w:p w14:paraId="64DB9614" w14:textId="77777777" w:rsidR="00826B7B" w:rsidRDefault="00826B7B">
      <w:r>
        <w:br w:type="page"/>
      </w:r>
    </w:p>
    <w:p w14:paraId="5719742D" w14:textId="77777777" w:rsidR="00DF7BAA" w:rsidRDefault="00DF7BAA" w:rsidP="00DF7BAA">
      <w:pPr>
        <w:pStyle w:val="Nadpis2-1"/>
      </w:pPr>
      <w:bookmarkStart w:id="3" w:name="_Toc6410429"/>
      <w:bookmarkStart w:id="4" w:name="_Toc143602269"/>
      <w:bookmarkStart w:id="5" w:name="_Toc389559699"/>
      <w:bookmarkStart w:id="6" w:name="_Toc397429847"/>
      <w:bookmarkStart w:id="7" w:name="_Ref433028040"/>
      <w:bookmarkStart w:id="8" w:name="_Toc1048197"/>
      <w:bookmarkStart w:id="9" w:name="_Toc13731855"/>
      <w:r w:rsidRPr="00782CE4">
        <w:lastRenderedPageBreak/>
        <w:t>SPECIFIKACE</w:t>
      </w:r>
      <w:r>
        <w:t xml:space="preserve"> PŘEDMĚTU DÍLA</w:t>
      </w:r>
      <w:bookmarkEnd w:id="3"/>
      <w:bookmarkEnd w:id="4"/>
    </w:p>
    <w:p w14:paraId="068AC64E" w14:textId="77777777" w:rsidR="00DF7BAA" w:rsidRDefault="00DF7BAA" w:rsidP="00DF7BAA">
      <w:pPr>
        <w:pStyle w:val="Nadpis2-2"/>
      </w:pPr>
      <w:bookmarkStart w:id="10" w:name="_Toc6410430"/>
      <w:bookmarkStart w:id="11" w:name="_Toc143602270"/>
      <w:r>
        <w:t>Účel a rozsah předmětu Díla</w:t>
      </w:r>
      <w:bookmarkEnd w:id="10"/>
      <w:bookmarkEnd w:id="11"/>
    </w:p>
    <w:p w14:paraId="14E65DA7" w14:textId="77777777" w:rsidR="00DF7BAA" w:rsidRDefault="00DF7BAA" w:rsidP="00DF7BAA">
      <w:pPr>
        <w:pStyle w:val="Text2-1"/>
      </w:pPr>
      <w:r>
        <w:t>Předmětem díla je zhotovení stavby „</w:t>
      </w:r>
      <w:r w:rsidR="00DC2D38">
        <w:t>Modernizace trati Praha – Bubny (včetně) – Praha Výstaviště (včetně) – propojení Holešovic a Letné</w:t>
      </w:r>
      <w:r>
        <w:t>.“</w:t>
      </w:r>
      <w:r w:rsidR="00EC4FA5">
        <w:t>,</w:t>
      </w:r>
      <w:r>
        <w:t xml:space="preserve"> jejímž cílem je </w:t>
      </w:r>
      <w:r w:rsidR="00DC2D38">
        <w:t>výstavba chodníku pro pěší, který propojí pražské čtvrti Praha Letná a Praha Holešovice</w:t>
      </w:r>
      <w:r>
        <w:t>.</w:t>
      </w:r>
      <w:r w:rsidR="00DC2D38">
        <w:t xml:space="preserve"> Chodník bude osvětlen.</w:t>
      </w:r>
    </w:p>
    <w:p w14:paraId="72B6B3E9" w14:textId="193921DF" w:rsidR="00E70AB8" w:rsidRPr="000E569B" w:rsidRDefault="00E70AB8" w:rsidP="00EB0835">
      <w:pPr>
        <w:pStyle w:val="Text2-1"/>
        <w:numPr>
          <w:ilvl w:val="2"/>
          <w:numId w:val="6"/>
        </w:numPr>
      </w:pPr>
      <w:r w:rsidRPr="000E569B">
        <w:t xml:space="preserve">Součástí díla je zajištění publicity (viz </w:t>
      </w:r>
      <w:r w:rsidRPr="000E569B">
        <w:fldChar w:fldCharType="begin"/>
      </w:r>
      <w:r w:rsidRPr="000E569B">
        <w:instrText xml:space="preserve"> REF _Ref79059397 \r \h </w:instrText>
      </w:r>
      <w:r w:rsidR="000E569B">
        <w:instrText xml:space="preserve"> \* MERGEFORMAT </w:instrText>
      </w:r>
      <w:r w:rsidRPr="000E569B">
        <w:fldChar w:fldCharType="separate"/>
      </w:r>
      <w:r w:rsidR="00277E54">
        <w:t>4.7</w:t>
      </w:r>
      <w:r w:rsidRPr="000E569B">
        <w:fldChar w:fldCharType="end"/>
      </w:r>
      <w:r w:rsidRPr="000E569B">
        <w:t xml:space="preserve"> těchto ZTP). </w:t>
      </w:r>
    </w:p>
    <w:p w14:paraId="752D7D86" w14:textId="44C19C25" w:rsidR="00DF7BAA" w:rsidRPr="00DB4332" w:rsidRDefault="00DF7BAA" w:rsidP="00DF7BAA">
      <w:pPr>
        <w:pStyle w:val="Text2-1"/>
      </w:pPr>
      <w:r w:rsidRPr="00DB4332">
        <w:t>Rozsah Díla „</w:t>
      </w:r>
      <w:r w:rsidR="00DC2D38">
        <w:t>Modernizace trati Praha – Bubny (včetně) – Praha Výstaviště (včetně) – propojení Holešovic a Letné</w:t>
      </w:r>
      <w:r w:rsidRPr="00DB4332">
        <w:t>“ je</w:t>
      </w:r>
      <w:r w:rsidR="00AC678D">
        <w:t>:</w:t>
      </w:r>
    </w:p>
    <w:p w14:paraId="1FD61AFB" w14:textId="77777777" w:rsidR="00D12C76" w:rsidRDefault="00D12C76" w:rsidP="00936D2A">
      <w:pPr>
        <w:pStyle w:val="Odrka1-1"/>
      </w:pPr>
      <w:r>
        <w:t>vypracování Dokumentace skutečného provedení stavby</w:t>
      </w:r>
      <w:r w:rsidR="00E70AB8">
        <w:t xml:space="preserve"> včetně geodetické části</w:t>
      </w:r>
      <w:r>
        <w:t>.</w:t>
      </w:r>
    </w:p>
    <w:p w14:paraId="73D5C9ED" w14:textId="3EBB432F" w:rsidR="00DC2D38" w:rsidRDefault="000E569B" w:rsidP="00936D2A">
      <w:pPr>
        <w:pStyle w:val="Odrka1-1"/>
      </w:pPr>
      <w:r>
        <w:t>r</w:t>
      </w:r>
      <w:r w:rsidR="00DC2D38">
        <w:t>ealizace stavby</w:t>
      </w:r>
    </w:p>
    <w:p w14:paraId="554E4D6C" w14:textId="0BBDD372" w:rsidR="00D7402C" w:rsidRPr="00B10D62" w:rsidRDefault="00D7402C" w:rsidP="00D7402C">
      <w:pPr>
        <w:pStyle w:val="Text2-1"/>
      </w:pPr>
      <w:r w:rsidRPr="00B10D62">
        <w:t xml:space="preserve">Součástí díla není stavební objekt SO 201 Podchod pod provizorní kolejí v km 412,165, tento objet byl zhotoven jako předstihový a je už zrealizován. </w:t>
      </w:r>
    </w:p>
    <w:p w14:paraId="21E8B0FE" w14:textId="77777777" w:rsidR="00D7402C" w:rsidRDefault="00D7402C" w:rsidP="00D7402C">
      <w:pPr>
        <w:pStyle w:val="Odrka1-1"/>
        <w:numPr>
          <w:ilvl w:val="0"/>
          <w:numId w:val="0"/>
        </w:numPr>
        <w:ind w:left="1077" w:hanging="340"/>
      </w:pPr>
    </w:p>
    <w:p w14:paraId="6B264808" w14:textId="77777777" w:rsidR="00DF7BAA" w:rsidRDefault="00DF7BAA" w:rsidP="00DF7BAA">
      <w:pPr>
        <w:pStyle w:val="Nadpis2-2"/>
      </w:pPr>
      <w:bookmarkStart w:id="12" w:name="_Toc6410431"/>
      <w:bookmarkStart w:id="13" w:name="_Toc143602271"/>
      <w:r>
        <w:t>Umístění stavby</w:t>
      </w:r>
      <w:bookmarkEnd w:id="12"/>
      <w:bookmarkEnd w:id="13"/>
    </w:p>
    <w:p w14:paraId="36A65484" w14:textId="60F2C1C3" w:rsidR="00DF7BAA" w:rsidRDefault="00DF7BAA" w:rsidP="00DF7BAA">
      <w:pPr>
        <w:pStyle w:val="Text2-1"/>
      </w:pPr>
      <w:r>
        <w:t xml:space="preserve">Stavba bude probíhat </w:t>
      </w:r>
      <w:r w:rsidR="00A85308">
        <w:t xml:space="preserve">pod </w:t>
      </w:r>
      <w:r w:rsidR="009A1BBA">
        <w:t>tratí Praha</w:t>
      </w:r>
      <w:r w:rsidR="00A85308">
        <w:t xml:space="preserve"> – Masarykovo n. – Kralupy nad Vltavou</w:t>
      </w:r>
    </w:p>
    <w:p w14:paraId="26051E4D" w14:textId="77777777" w:rsidR="006972D4" w:rsidRDefault="006972D4" w:rsidP="006972D4">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6972D4" w:rsidRPr="005A2CE9" w14:paraId="6367797E" w14:textId="77777777" w:rsidTr="00C22D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4CC8B587" w14:textId="77777777" w:rsidR="006972D4" w:rsidRPr="005A2CE9" w:rsidRDefault="006972D4" w:rsidP="00C22D8F">
            <w:pPr>
              <w:pStyle w:val="Tabulka-7"/>
            </w:pPr>
            <w:r>
              <w:t>Kraj</w:t>
            </w:r>
          </w:p>
        </w:tc>
        <w:tc>
          <w:tcPr>
            <w:tcW w:w="5131" w:type="dxa"/>
          </w:tcPr>
          <w:p w14:paraId="4AE8E35E" w14:textId="39F44202" w:rsidR="006972D4" w:rsidRPr="005A2CE9" w:rsidRDefault="00DC2D38" w:rsidP="00C22D8F">
            <w:pPr>
              <w:pStyle w:val="Tabulka-7"/>
              <w:cnfStyle w:val="100000000000" w:firstRow="1" w:lastRow="0" w:firstColumn="0" w:lastColumn="0" w:oddVBand="0" w:evenVBand="0" w:oddHBand="0" w:evenHBand="0" w:firstRowFirstColumn="0" w:firstRowLastColumn="0" w:lastRowFirstColumn="0" w:lastRowLastColumn="0"/>
            </w:pPr>
            <w:r>
              <w:t>Praha hl.</w:t>
            </w:r>
            <w:r w:rsidR="000E569B">
              <w:t xml:space="preserve"> město</w:t>
            </w:r>
          </w:p>
        </w:tc>
      </w:tr>
      <w:tr w:rsidR="006972D4" w:rsidRPr="005A2CE9" w14:paraId="7CD0489F" w14:textId="77777777" w:rsidTr="00A85308">
        <w:tc>
          <w:tcPr>
            <w:cnfStyle w:val="001000000000" w:firstRow="0" w:lastRow="0" w:firstColumn="1" w:lastColumn="0" w:oddVBand="0" w:evenVBand="0" w:oddHBand="0" w:evenHBand="0" w:firstRowFirstColumn="0" w:firstRowLastColumn="0" w:lastRowFirstColumn="0" w:lastRowLastColumn="0"/>
            <w:tcW w:w="2949" w:type="dxa"/>
          </w:tcPr>
          <w:p w14:paraId="13ACC9A4" w14:textId="77777777" w:rsidR="006972D4" w:rsidRPr="005A2CE9" w:rsidRDefault="006972D4" w:rsidP="00C22D8F">
            <w:pPr>
              <w:pStyle w:val="Tabulka-7"/>
            </w:pPr>
            <w:r>
              <w:t>Okres</w:t>
            </w:r>
          </w:p>
        </w:tc>
        <w:tc>
          <w:tcPr>
            <w:tcW w:w="5131" w:type="dxa"/>
            <w:tcBorders>
              <w:bottom w:val="single" w:sz="2" w:space="0" w:color="auto"/>
            </w:tcBorders>
          </w:tcPr>
          <w:p w14:paraId="66C05D83" w14:textId="429F237D" w:rsidR="006972D4" w:rsidRPr="005A2CE9" w:rsidRDefault="00DC2D38" w:rsidP="00C22D8F">
            <w:pPr>
              <w:pStyle w:val="Tabulka-7"/>
              <w:cnfStyle w:val="000000000000" w:firstRow="0" w:lastRow="0" w:firstColumn="0" w:lastColumn="0" w:oddVBand="0" w:evenVBand="0" w:oddHBand="0" w:evenHBand="0" w:firstRowFirstColumn="0" w:firstRowLastColumn="0" w:lastRowFirstColumn="0" w:lastRowLastColumn="0"/>
            </w:pPr>
            <w:r>
              <w:t>Praha hl.</w:t>
            </w:r>
            <w:r w:rsidR="000E569B">
              <w:t xml:space="preserve"> město</w:t>
            </w:r>
          </w:p>
        </w:tc>
      </w:tr>
      <w:tr w:rsidR="006972D4" w:rsidRPr="005A2CE9" w14:paraId="4315CCD8" w14:textId="77777777" w:rsidTr="00A85308">
        <w:tc>
          <w:tcPr>
            <w:cnfStyle w:val="001000000000" w:firstRow="0" w:lastRow="0" w:firstColumn="1" w:lastColumn="0" w:oddVBand="0" w:evenVBand="0" w:oddHBand="0" w:evenHBand="0" w:firstRowFirstColumn="0" w:firstRowLastColumn="0" w:lastRowFirstColumn="0" w:lastRowLastColumn="0"/>
            <w:tcW w:w="2949" w:type="dxa"/>
          </w:tcPr>
          <w:p w14:paraId="5D7EFA64" w14:textId="77777777" w:rsidR="006972D4" w:rsidRPr="005A2CE9" w:rsidRDefault="006972D4" w:rsidP="00C22D8F">
            <w:pPr>
              <w:pStyle w:val="Tabulka-7"/>
            </w:pPr>
            <w:r>
              <w:t>Katastrální území</w:t>
            </w:r>
          </w:p>
        </w:tc>
        <w:tc>
          <w:tcPr>
            <w:tcW w:w="5131" w:type="dxa"/>
            <w:tcBorders>
              <w:bottom w:val="single" w:sz="4" w:space="0" w:color="auto"/>
            </w:tcBorders>
          </w:tcPr>
          <w:p w14:paraId="6B58A744" w14:textId="77777777" w:rsidR="006972D4" w:rsidRPr="005A2CE9" w:rsidRDefault="00A85308" w:rsidP="00C22D8F">
            <w:pPr>
              <w:pStyle w:val="Tabulka-7"/>
              <w:cnfStyle w:val="000000000000" w:firstRow="0" w:lastRow="0" w:firstColumn="0" w:lastColumn="0" w:oddVBand="0" w:evenVBand="0" w:oddHBand="0" w:evenHBand="0" w:firstRowFirstColumn="0" w:firstRowLastColumn="0" w:lastRowFirstColumn="0" w:lastRowLastColumn="0"/>
            </w:pPr>
            <w:r w:rsidRPr="00A85308">
              <w:t>Holešovice [730122],</w:t>
            </w:r>
            <w:r>
              <w:rPr>
                <w:rFonts w:ascii="Segoe UI" w:hAnsi="Segoe UI" w:cs="Segoe UI"/>
                <w:color w:val="000000"/>
                <w:sz w:val="20"/>
                <w:szCs w:val="20"/>
                <w:shd w:val="clear" w:color="auto" w:fill="FDDCAD"/>
              </w:rPr>
              <w:t xml:space="preserve"> </w:t>
            </w:r>
          </w:p>
        </w:tc>
      </w:tr>
      <w:tr w:rsidR="006972D4" w:rsidRPr="005A2CE9" w14:paraId="1F41A229" w14:textId="77777777" w:rsidTr="00A8530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36605F19" w14:textId="77777777" w:rsidR="006972D4" w:rsidRPr="005A2CE9" w:rsidRDefault="006972D4" w:rsidP="00C22D8F">
            <w:pPr>
              <w:pStyle w:val="Tabulka-7"/>
            </w:pPr>
            <w:r>
              <w:t xml:space="preserve">Správce </w:t>
            </w:r>
          </w:p>
        </w:tc>
        <w:tc>
          <w:tcPr>
            <w:tcW w:w="5131" w:type="dxa"/>
            <w:tcBorders>
              <w:top w:val="single" w:sz="4" w:space="0" w:color="auto"/>
            </w:tcBorders>
          </w:tcPr>
          <w:p w14:paraId="2A2D19C0" w14:textId="7795CC6A" w:rsidR="006972D4" w:rsidRPr="005A2CE9" w:rsidRDefault="00A85308" w:rsidP="00C22D8F">
            <w:pPr>
              <w:pStyle w:val="Tabulka-7"/>
              <w:cnfStyle w:val="010000000000" w:firstRow="0" w:lastRow="1" w:firstColumn="0" w:lastColumn="0" w:oddVBand="0" w:evenVBand="0" w:oddHBand="0" w:evenHBand="0" w:firstRowFirstColumn="0" w:firstRowLastColumn="0" w:lastRowFirstColumn="0" w:lastRowLastColumn="0"/>
            </w:pPr>
            <w:r>
              <w:t>Technická správa komunikací hl. m. Prahy a.s. ( dále „</w:t>
            </w:r>
            <w:r w:rsidR="00DC2D38">
              <w:t>TSK Praha</w:t>
            </w:r>
            <w:r>
              <w:t>“</w:t>
            </w:r>
            <w:r w:rsidR="000E569B">
              <w:t xml:space="preserve"> )</w:t>
            </w:r>
          </w:p>
        </w:tc>
      </w:tr>
    </w:tbl>
    <w:p w14:paraId="33F6B658" w14:textId="77777777" w:rsidR="006972D4" w:rsidRDefault="006972D4" w:rsidP="006972D4">
      <w:pPr>
        <w:pStyle w:val="TextbezslBEZMEZER"/>
      </w:pPr>
    </w:p>
    <w:p w14:paraId="08ABA8AC" w14:textId="77777777" w:rsidR="00DF7BAA" w:rsidRDefault="00DF7BAA" w:rsidP="00DF7BAA">
      <w:pPr>
        <w:pStyle w:val="Nadpis2-1"/>
      </w:pPr>
      <w:bookmarkStart w:id="14" w:name="_Toc6410432"/>
      <w:bookmarkStart w:id="15" w:name="_Toc143602272"/>
      <w:r>
        <w:t>PŘEHLED VÝCHOZÍCH PODKLADŮ</w:t>
      </w:r>
      <w:bookmarkEnd w:id="14"/>
      <w:bookmarkEnd w:id="15"/>
    </w:p>
    <w:p w14:paraId="3C728A34" w14:textId="77777777" w:rsidR="00DF7BAA" w:rsidRDefault="00DF7BAA" w:rsidP="00DF7BAA">
      <w:pPr>
        <w:pStyle w:val="Nadpis2-2"/>
      </w:pPr>
      <w:bookmarkStart w:id="16" w:name="_Toc6410433"/>
      <w:bookmarkStart w:id="17" w:name="_Toc143602273"/>
      <w:r>
        <w:t>Projektová dokumentace</w:t>
      </w:r>
      <w:bookmarkEnd w:id="16"/>
      <w:bookmarkEnd w:id="17"/>
    </w:p>
    <w:p w14:paraId="112CBDD1" w14:textId="44D8C714" w:rsidR="00DF7BAA" w:rsidRDefault="00DF7BAA" w:rsidP="00DF7BAA">
      <w:pPr>
        <w:pStyle w:val="Text2-1"/>
      </w:pPr>
      <w:r>
        <w:t xml:space="preserve">Projektová dokumentace </w:t>
      </w:r>
      <w:r w:rsidR="00DC2D38">
        <w:t xml:space="preserve">„Prostup staveništěm ŽST Praha - Bubny“, </w:t>
      </w:r>
      <w:r>
        <w:t xml:space="preserve">zpracovatel </w:t>
      </w:r>
      <w:r w:rsidR="00DC2D38">
        <w:t xml:space="preserve">Metroprojekt a.s , </w:t>
      </w:r>
      <w:r w:rsidRPr="009A1BBA">
        <w:t>datum</w:t>
      </w:r>
      <w:r w:rsidR="009A1BBA" w:rsidRPr="009A1BBA">
        <w:t xml:space="preserve"> 05/2023.</w:t>
      </w:r>
    </w:p>
    <w:p w14:paraId="7C7AB4FE" w14:textId="77777777" w:rsidR="00BA2F47" w:rsidRDefault="00BA2F47" w:rsidP="00BA2F47">
      <w:pPr>
        <w:pStyle w:val="Textbezslovn"/>
      </w:pPr>
      <w:r>
        <w:t>Zhotovitel po uzavření SOD obdrží elektronickou podobu Projektové dokumentace v otevřené formě.</w:t>
      </w:r>
    </w:p>
    <w:p w14:paraId="2EF6ED46" w14:textId="77777777" w:rsidR="00DF7BAA" w:rsidRDefault="00DF7BAA" w:rsidP="00DF7BAA">
      <w:pPr>
        <w:pStyle w:val="Nadpis2-2"/>
      </w:pPr>
      <w:bookmarkStart w:id="18" w:name="_Toc6410434"/>
      <w:bookmarkStart w:id="19" w:name="_Toc143602274"/>
      <w:r>
        <w:t>Související dokumentace</w:t>
      </w:r>
      <w:bookmarkEnd w:id="18"/>
      <w:bookmarkEnd w:id="19"/>
    </w:p>
    <w:p w14:paraId="0D687CA3" w14:textId="4693092A" w:rsidR="00DF7BAA" w:rsidRPr="00277E54" w:rsidRDefault="00DF7BAA" w:rsidP="00DF7BAA">
      <w:pPr>
        <w:pStyle w:val="Text2-1"/>
      </w:pPr>
      <w:r w:rsidRPr="00277E54">
        <w:t xml:space="preserve">Stavební povolení čj.: </w:t>
      </w:r>
      <w:r w:rsidR="00406E6F" w:rsidRPr="00277E54">
        <w:t>MČ P7 197987/2023/SU/Vav</w:t>
      </w:r>
      <w:r w:rsidRPr="00277E54">
        <w:t xml:space="preserve"> ze dne </w:t>
      </w:r>
      <w:r w:rsidR="00406E6F" w:rsidRPr="00277E54">
        <w:t>19.7.2023</w:t>
      </w:r>
      <w:r w:rsidRPr="00277E54">
        <w:t xml:space="preserve"> </w:t>
      </w:r>
    </w:p>
    <w:p w14:paraId="7C823BE6" w14:textId="0FDDAF99" w:rsidR="007C65BE" w:rsidRPr="00277E54" w:rsidRDefault="007C65BE" w:rsidP="00DF7BAA">
      <w:pPr>
        <w:pStyle w:val="Text2-1"/>
      </w:pPr>
      <w:r w:rsidRPr="00277E54">
        <w:t xml:space="preserve">Požadavky na kvalitu prací v souladu </w:t>
      </w:r>
      <w:r w:rsidR="00736C07">
        <w:t>s vyjádřením hlavního města Prahy č.j. MHMP 467250/2023.</w:t>
      </w:r>
    </w:p>
    <w:p w14:paraId="71ED48B9" w14:textId="77777777" w:rsidR="00DF7BAA" w:rsidRDefault="00DF7BAA" w:rsidP="00DF7BAA">
      <w:pPr>
        <w:pStyle w:val="Textbezslovn"/>
      </w:pPr>
      <w:r w:rsidRPr="009A2536">
        <w:t>Stavební povolení bude předáno bez zbytečného odkladu před podpisem Smlouvy vítěznému uchazeči.</w:t>
      </w:r>
      <w:r w:rsidRPr="0077778B">
        <w:t xml:space="preserve"> </w:t>
      </w:r>
    </w:p>
    <w:p w14:paraId="7862AF13" w14:textId="77777777" w:rsidR="00DF7BAA" w:rsidRDefault="00DF7BAA" w:rsidP="00DF7BAA">
      <w:pPr>
        <w:pStyle w:val="Nadpis2-1"/>
      </w:pPr>
      <w:bookmarkStart w:id="20" w:name="_Toc6410435"/>
      <w:bookmarkStart w:id="21" w:name="_Toc143602275"/>
      <w:r>
        <w:t>KOORDINACE S JINÝMI STAVBAMI</w:t>
      </w:r>
      <w:bookmarkEnd w:id="20"/>
      <w:bookmarkEnd w:id="21"/>
      <w:r>
        <w:t xml:space="preserve"> </w:t>
      </w:r>
    </w:p>
    <w:p w14:paraId="7CE36C40" w14:textId="77777777" w:rsidR="00DF7BAA" w:rsidRPr="009A2536"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w:t>
      </w:r>
      <w:r w:rsidRPr="009A2536">
        <w:t xml:space="preserve">poskytování a rozsahu výluk, přidělení prostorů pro staveniště v jednotlivých žst. apod. </w:t>
      </w:r>
    </w:p>
    <w:p w14:paraId="3BBCD94C" w14:textId="77777777" w:rsidR="00DF7BAA" w:rsidRPr="009A2536" w:rsidRDefault="00DF7BAA" w:rsidP="00DF7BAA">
      <w:pPr>
        <w:pStyle w:val="Text2-1"/>
      </w:pPr>
      <w:r w:rsidRPr="009A2536">
        <w:t>Koordinace musí probíhat zejména s níže uvedenými investicemi a opravnými pracemi:</w:t>
      </w:r>
    </w:p>
    <w:p w14:paraId="56E910CD" w14:textId="58313FE0" w:rsidR="00DF7BAA" w:rsidRPr="009A2536" w:rsidRDefault="00DC2D38" w:rsidP="0047647C">
      <w:pPr>
        <w:pStyle w:val="Odstavec1-1a"/>
        <w:numPr>
          <w:ilvl w:val="0"/>
          <w:numId w:val="5"/>
        </w:numPr>
        <w:spacing w:after="120"/>
      </w:pPr>
      <w:r w:rsidRPr="009A2536">
        <w:t xml:space="preserve">Modernizace trati Praha – Bubny (včetně) – Praha Výstaviště (včetně) </w:t>
      </w:r>
      <w:r w:rsidR="009A2536">
        <w:t xml:space="preserve">- </w:t>
      </w:r>
      <w:r w:rsidR="00DF7BAA" w:rsidRPr="009A2536">
        <w:t>(</w:t>
      </w:r>
      <w:r w:rsidRPr="009A2536">
        <w:t>SŽ s.o.</w:t>
      </w:r>
      <w:r w:rsidR="00DF7BAA" w:rsidRPr="009A2536">
        <w:t xml:space="preserve">, </w:t>
      </w:r>
      <w:r w:rsidR="00083452" w:rsidRPr="009A2536">
        <w:t>realizace</w:t>
      </w:r>
      <w:r w:rsidRPr="009A2536">
        <w:t xml:space="preserve"> stavby</w:t>
      </w:r>
      <w:r w:rsidR="00083452" w:rsidRPr="009A2536">
        <w:t xml:space="preserve"> 2023/2025</w:t>
      </w:r>
      <w:r w:rsidR="00DF7BAA" w:rsidRPr="009A2536">
        <w:t>)</w:t>
      </w:r>
    </w:p>
    <w:p w14:paraId="19162178" w14:textId="77777777" w:rsidR="00DF7BAA" w:rsidRDefault="00E70AB8" w:rsidP="00DF7BAA">
      <w:pPr>
        <w:pStyle w:val="Nadpis2-1"/>
      </w:pPr>
      <w:bookmarkStart w:id="22" w:name="_Toc6410436"/>
      <w:bookmarkStart w:id="23" w:name="_Toc143602276"/>
      <w:r>
        <w:lastRenderedPageBreak/>
        <w:t xml:space="preserve">POŽADAVKY NA </w:t>
      </w:r>
      <w:r w:rsidR="00DF7BAA" w:rsidRPr="00EC2E51">
        <w:t>TECHNICKÉ</w:t>
      </w:r>
      <w:r w:rsidR="00DF7BAA">
        <w:t xml:space="preserve"> </w:t>
      </w:r>
      <w:r>
        <w:t>ŘEŠENÍ</w:t>
      </w:r>
      <w:r w:rsidR="00DF7BAA">
        <w:t xml:space="preserve"> PROVEDENÍ DÍLA</w:t>
      </w:r>
      <w:bookmarkEnd w:id="22"/>
      <w:bookmarkEnd w:id="23"/>
    </w:p>
    <w:p w14:paraId="010EBD9B" w14:textId="77777777" w:rsidR="00DF7BAA" w:rsidRPr="009A2536" w:rsidRDefault="00DF7BAA" w:rsidP="00DF7BAA">
      <w:pPr>
        <w:pStyle w:val="Nadpis2-2"/>
      </w:pPr>
      <w:bookmarkStart w:id="24" w:name="_Toc6410437"/>
      <w:bookmarkStart w:id="25" w:name="_Toc143602277"/>
      <w:r w:rsidRPr="009A2536">
        <w:t>Všeobecně</w:t>
      </w:r>
      <w:bookmarkEnd w:id="24"/>
      <w:bookmarkEnd w:id="25"/>
    </w:p>
    <w:p w14:paraId="30881FE3" w14:textId="77777777" w:rsidR="001860E7" w:rsidRPr="009A2536" w:rsidRDefault="008B2B40" w:rsidP="001860E7">
      <w:pPr>
        <w:pStyle w:val="Text2-1"/>
      </w:pPr>
      <w:r w:rsidRPr="009A2536">
        <w:rPr>
          <w:rStyle w:val="Tun"/>
        </w:rPr>
        <w:t>Zhotovitel je povinen vést elektronický stavební deník</w:t>
      </w:r>
      <w:r w:rsidRPr="009A2536">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„Buildary.online - elektronický stavební deník“ (</w:t>
      </w:r>
      <w:r w:rsidR="001B531E" w:rsidRPr="009A2536">
        <w:t xml:space="preserve">viz </w:t>
      </w:r>
      <w:r w:rsidR="009774EB" w:rsidRPr="009A2536">
        <w:t>https://www.buildary.online/cs/moduly/elektronicky-stavebni-denik</w:t>
      </w:r>
      <w:r w:rsidRPr="009A2536">
        <w:t xml:space="preserve">). ESD se vede v českém jazyce. </w:t>
      </w:r>
      <w:r w:rsidR="009E1D5F" w:rsidRPr="009A2536">
        <w:t xml:space="preserve">Objednatel </w:t>
      </w:r>
      <w:r w:rsidRPr="009A2536">
        <w:t>poskytne zdarma Zhotoviteli před Datem zahájení prací maximálně 1</w:t>
      </w:r>
      <w:r w:rsidR="00D12C76" w:rsidRPr="009A2536">
        <w:t>0</w:t>
      </w:r>
      <w:r w:rsidRPr="009A2536">
        <w:t xml:space="preserve"> licenčních jednotek pro aplikaci Buildary.online pro vedení ESD a to na celou dobu povinnosti vést stavební deník dle § 157 zákona č. 183/2006 Sb. stavební zákon, v platném znění. </w:t>
      </w:r>
    </w:p>
    <w:p w14:paraId="491D80C4" w14:textId="0737C1DA" w:rsidR="00831E0F" w:rsidRPr="00C22D8F" w:rsidRDefault="00831E0F" w:rsidP="00831E0F">
      <w:pPr>
        <w:pStyle w:val="Text2-1"/>
      </w:pPr>
      <w:r w:rsidRPr="00C22D8F">
        <w:t>Odstavec 7.3.2 a 7.3.3 ve VTP/R</w:t>
      </w:r>
      <w:r w:rsidR="00C52382">
        <w:t>-F</w:t>
      </w:r>
      <w:r w:rsidRPr="00C22D8F">
        <w:t>/1</w:t>
      </w:r>
      <w:r w:rsidR="00C52382">
        <w:t>4</w:t>
      </w:r>
      <w:r w:rsidRPr="00C22D8F">
        <w:t xml:space="preserve">/22 se ruší a nahrazuje se následujícími odstavci: </w:t>
      </w:r>
    </w:p>
    <w:p w14:paraId="0BE1AF74" w14:textId="77777777" w:rsidR="00831E0F" w:rsidRPr="00C22D8F" w:rsidRDefault="00831E0F" w:rsidP="00831E0F">
      <w:pPr>
        <w:pStyle w:val="Textbezslovn"/>
        <w:tabs>
          <w:tab w:val="left" w:pos="1701"/>
        </w:tabs>
        <w:ind w:left="1701" w:hanging="964"/>
      </w:pPr>
      <w:r w:rsidRPr="00C22D8F">
        <w:t>„7.3.2</w:t>
      </w:r>
      <w:r w:rsidRPr="00C22D8F">
        <w:tab/>
        <w:t xml:space="preserve">Zhotovitel vždy předloží Objednateli před převzetím části Díla nebo Díla jako podklad ke kolaudačnímu souhlasu nebo kolaudačnímu rozhodnutí doklady o nakládání s odpady. </w:t>
      </w:r>
      <w:r w:rsidRPr="00C22D8F">
        <w:rPr>
          <w:rStyle w:val="fontstyle01"/>
        </w:rPr>
        <w:t>Součástí těchto dokladů budou zejména evidence o druzích a množství odpadů, evidence o množství a druzích recyklovaných stavebních a demoličních odpadů, odpadů předaných k recyklaci na recyklační závod, evidence o množství a druzích výzisku, včetně evidence o jejich uskladnění, využití nebo odstranění, a to včetně provozovatelů zařízení určeného pro nakládání s odpady, jimž byly odpady předány.</w:t>
      </w:r>
    </w:p>
    <w:p w14:paraId="6C14BD38" w14:textId="77777777" w:rsidR="00831E0F" w:rsidRPr="00C653C9" w:rsidRDefault="00831E0F" w:rsidP="00831E0F">
      <w:pPr>
        <w:pStyle w:val="Textbezslovn"/>
        <w:tabs>
          <w:tab w:val="left" w:pos="1701"/>
        </w:tabs>
        <w:ind w:left="1701" w:hanging="964"/>
      </w:pPr>
      <w:r w:rsidRPr="00C22D8F">
        <w:t>7.3.3</w:t>
      </w:r>
      <w:r w:rsidRPr="00C22D8F">
        <w:tab/>
        <w:t xml:space="preserve">Zhotovitel zpracuje </w:t>
      </w:r>
      <w:r w:rsidRPr="00C22D8F">
        <w:rPr>
          <w:b/>
        </w:rPr>
        <w:t>Závěrečnou zprávu odpadového hospodářství stavby</w:t>
      </w:r>
      <w:r w:rsidRPr="00C22D8F">
        <w:t xml:space="preserve"> podle závazné osnovy uvedené v Příloze B.1 směrnice SŽ SM096, Směrnice pro nakládání s odpady, čj. 36061/2022-SŽ-GŘ-O15 ze dne 1. 6. 2022 (dále jen „SŽ SM096“), včetně </w:t>
      </w:r>
      <w:r w:rsidRPr="00C22D8F">
        <w:rPr>
          <w:b/>
        </w:rPr>
        <w:t>Výkazu o předcházení vzniku odpadu a nakládání s odpady</w:t>
      </w:r>
      <w:r w:rsidRPr="00C22D8F">
        <w:t xml:space="preserve"> dle Přílohy B.2 směrnice SŽ SM096.“</w:t>
      </w:r>
    </w:p>
    <w:p w14:paraId="72AC0381" w14:textId="77777777" w:rsidR="00462DB8" w:rsidRDefault="00462DB8" w:rsidP="00462DB8">
      <w:pPr>
        <w:pStyle w:val="Text2-1"/>
        <w:numPr>
          <w:ilvl w:val="2"/>
          <w:numId w:val="6"/>
        </w:numPr>
      </w:pPr>
      <w:r>
        <w:t xml:space="preserve">Třetí odrážka odst. (6) </w:t>
      </w:r>
      <w:r w:rsidR="00090F72">
        <w:t xml:space="preserve">podčlánku 1.11.5.1 </w:t>
      </w:r>
      <w:r>
        <w:t>v Kapitole 1 TKP se ruší a nahrazuje se následujícím textem:</w:t>
      </w:r>
    </w:p>
    <w:p w14:paraId="4C0F56EF" w14:textId="77777777" w:rsidR="00462DB8" w:rsidRDefault="00462DB8" w:rsidP="00462DB8">
      <w:pPr>
        <w:pStyle w:val="Textbezslovn"/>
      </w:pPr>
      <w:r>
        <w:t xml:space="preserve">„• </w:t>
      </w:r>
      <w:r w:rsidRPr="00462DB8">
        <w:t>kompletní</w:t>
      </w:r>
      <w:r>
        <w:t xml:space="preserve"> dokumentace Stavby ve struktuře TreeInfo, resp. InvestDokument, v otevřené a uzavřené formě,“</w:t>
      </w:r>
    </w:p>
    <w:p w14:paraId="6CDA2DEC" w14:textId="367441BF" w:rsidR="00FA5522" w:rsidRDefault="00FA5522" w:rsidP="00FA5522">
      <w:pPr>
        <w:pStyle w:val="Text2-1"/>
      </w:pPr>
      <w:r w:rsidRPr="00F54F60">
        <w:t xml:space="preserve">Do uveřejnění Zadávací dokumentace </w:t>
      </w:r>
      <w:r w:rsidRPr="00F54F60">
        <w:rPr>
          <w:b/>
        </w:rPr>
        <w:t>uzavřel</w:t>
      </w:r>
      <w:r w:rsidRPr="00F54F60">
        <w:t xml:space="preserve"> Objednatel níže uvedené nájemní smlouvy: </w:t>
      </w:r>
      <w:r w:rsidR="00F54F60" w:rsidRPr="00F54F60">
        <w:t>„Dohoda o poskytnutí souhlasu s umístěním stavby“ mezi Správou železnic, státní organizací a Bubny Development, s.r.o. z 26.5. 2023.</w:t>
      </w:r>
      <w:r w:rsidR="00F54F60">
        <w:t xml:space="preserve"> </w:t>
      </w:r>
      <w:r>
        <w:t>Práva a povinnosti z těchto uzavřených smluv Zhotovitel tímto přijímá a zavazuje se užívat předmětné nemovitosti v souladu s podmínkami uzavřených smluv.</w:t>
      </w:r>
    </w:p>
    <w:p w14:paraId="258B805E" w14:textId="77777777" w:rsidR="001D1CE9" w:rsidRPr="009A2536" w:rsidRDefault="001D1CE9" w:rsidP="001D1CE9">
      <w:pPr>
        <w:pStyle w:val="Text2-1"/>
        <w:numPr>
          <w:ilvl w:val="2"/>
          <w:numId w:val="6"/>
        </w:numPr>
      </w:pPr>
      <w:r w:rsidRPr="009A2536">
        <w:t>Zhotovitel zajistí personál pro stálou ostrahu obvodu Staveniště za účelem ochrany kabelových vedení a dalšího majetku/materiálu. Počet strážných míst si sám určí s cílem maximální efektivity daného opatření – střežení proti vandalismu, poškození a zcizení jakýkoli částí SO/PS, po dobu provádění Díla. Náklady na ochranu a ostrahu Staveniště jsou součástí smluvní ceny. Ostraha bude kombinovaná fyzickou přítomností bezpečnostní služby a preventivními elektronickými systémy.</w:t>
      </w:r>
    </w:p>
    <w:p w14:paraId="54EF1B9D" w14:textId="77777777" w:rsidR="00C83FA2" w:rsidRPr="00714A7D" w:rsidRDefault="00C83FA2" w:rsidP="00C83FA2">
      <w:pPr>
        <w:pStyle w:val="Text2-1"/>
      </w:pPr>
      <w:r w:rsidRPr="00714A7D">
        <w:t xml:space="preserve">Zhotovitel provede ruční kopané sondy za účelem ověření skutečného vedení inženýrských sítí před započetím zemních prací strojmo. </w:t>
      </w:r>
    </w:p>
    <w:p w14:paraId="3BFC9745" w14:textId="77777777" w:rsidR="00C83FA2" w:rsidRPr="00277E54" w:rsidRDefault="00C83FA2" w:rsidP="00C83FA2">
      <w:pPr>
        <w:pStyle w:val="Text2-1"/>
      </w:pPr>
      <w:r w:rsidRPr="00714A7D">
        <w:t xml:space="preserve">Zhotovitel bude mít povinně zřízenou kabelovou pohotovost, která bude na místě poškození jakéhokoliv kabelového vedení (včetně optických sítí) do 45 min od nahlášení </w:t>
      </w:r>
      <w:r w:rsidRPr="00277E54">
        <w:t>a bude mít na stavbě uskladněn materiál a zařízení pro rychlou opravu.</w:t>
      </w:r>
    </w:p>
    <w:p w14:paraId="6443F5BA" w14:textId="77777777" w:rsidR="00C83FA2" w:rsidRPr="00277E54" w:rsidRDefault="00C83FA2" w:rsidP="00C83FA2">
      <w:pPr>
        <w:pStyle w:val="Text2-1"/>
      </w:pPr>
      <w:r w:rsidRPr="00277E54">
        <w:t xml:space="preserve">Pro vyznačení všech stávajících, provizorních a nových kabelových tras Zhotovitel použije a bude pravidelně aktualizovat veřejně dostupnou mapovou mobilní aplikaci (např. Google Maps, Mapy.cz), kterou bude mít každý podzhotovitel a TSD v k dispozici. Cílem je vytvoření vrstev vedení kabelových tras v mapovém podkladu v běžně </w:t>
      </w:r>
    </w:p>
    <w:p w14:paraId="5F80C91F" w14:textId="0DD364AA" w:rsidR="00714A7D" w:rsidRPr="00277E54" w:rsidRDefault="00277E54" w:rsidP="00736C07">
      <w:pPr>
        <w:pStyle w:val="Text2-1"/>
      </w:pPr>
      <w:r w:rsidRPr="00277E54">
        <w:t xml:space="preserve">Dílo bude prováděno v souladu s politikou jakosti </w:t>
      </w:r>
      <w:r w:rsidR="00736C07">
        <w:t>dle vyjádření hlavního města Prahy č.j. MHMP 467250/2023.</w:t>
      </w:r>
    </w:p>
    <w:p w14:paraId="728BFE7A" w14:textId="77777777" w:rsidR="00DF7BAA" w:rsidRDefault="00DF7BAA" w:rsidP="00DF7BAA">
      <w:pPr>
        <w:pStyle w:val="Nadpis2-2"/>
      </w:pPr>
      <w:bookmarkStart w:id="26" w:name="_Toc143602278"/>
      <w:r>
        <w:lastRenderedPageBreak/>
        <w:t xml:space="preserve">Zeměměřická </w:t>
      </w:r>
      <w:r w:rsidRPr="0080577B">
        <w:t>činnost</w:t>
      </w:r>
      <w:r>
        <w:t xml:space="preserve"> zhotovitele</w:t>
      </w:r>
      <w:bookmarkEnd w:id="26"/>
    </w:p>
    <w:p w14:paraId="7FAE842E" w14:textId="77777777" w:rsidR="00E70AB8" w:rsidRDefault="00E70AB8" w:rsidP="00E70AB8">
      <w:pPr>
        <w:pStyle w:val="Text2-1"/>
      </w:pPr>
      <w:r>
        <w:t xml:space="preserve">Zhotovitel zažádá jmenovaného ÚOZI Objednatele o zajištění aktuálních podkladů a postupu vyplývajícího z požadavků uvedených v příslušných VTP a těchto ZTP pro provedení díla nejpozději do termínu předání Staveniště. </w:t>
      </w:r>
    </w:p>
    <w:p w14:paraId="6511CE46" w14:textId="77777777" w:rsidR="00E70AB8" w:rsidRDefault="00E70AB8" w:rsidP="00E70AB8">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4121584B" w14:textId="77777777" w:rsidR="00DF7BAA" w:rsidRDefault="00DF7BAA" w:rsidP="00DF7BAA">
      <w:pPr>
        <w:pStyle w:val="Nadpis2-2"/>
      </w:pPr>
      <w:bookmarkStart w:id="27" w:name="_Toc6410438"/>
      <w:bookmarkStart w:id="28" w:name="_Toc143602279"/>
      <w:r>
        <w:t>Doklady pře</w:t>
      </w:r>
      <w:r w:rsidR="000C7E5E">
        <w:t>d</w:t>
      </w:r>
      <w:r>
        <w:t>kládané zhotovitelem</w:t>
      </w:r>
      <w:bookmarkEnd w:id="27"/>
      <w:bookmarkEnd w:id="28"/>
    </w:p>
    <w:p w14:paraId="37450412" w14:textId="77777777" w:rsidR="00D12C76" w:rsidRPr="006C33D8" w:rsidRDefault="00562909" w:rsidP="00562909">
      <w:pPr>
        <w:pStyle w:val="Text2-1"/>
      </w:pPr>
      <w:r w:rsidRPr="00562909">
        <w:t xml:space="preserve">Pokud již Zhotovitel nepředložil dále uvedené doklady pře uzavřením SOD, předloží </w:t>
      </w:r>
      <w:r>
        <w:t>p</w:t>
      </w:r>
      <w:r w:rsidR="00D12C76" w:rsidRPr="006C33D8">
        <w:t>řed zahájením prací na objektech, jejichž součástí jsou „Určená technická zařízení“ ve</w:t>
      </w:r>
      <w:r w:rsidR="00D12C76">
        <w:t> </w:t>
      </w:r>
      <w:r w:rsidR="00D12C76" w:rsidRPr="006C33D8">
        <w:t>smyslu vyhlášky MD č. 100/1995 Sb., kterou se stanoví podmínky pro provoz, konstrukci a</w:t>
      </w:r>
      <w:r>
        <w:t> </w:t>
      </w:r>
      <w:r w:rsidR="00D12C76"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D12C76" w:rsidRPr="006C33D8">
        <w:t xml:space="preserve">zajištěnou spolupráci </w:t>
      </w:r>
      <w:r>
        <w:t>s </w:t>
      </w:r>
      <w:r w:rsidR="00D12C76" w:rsidRPr="006C33D8">
        <w:t>právnick</w:t>
      </w:r>
      <w:r>
        <w:t xml:space="preserve">ou </w:t>
      </w:r>
      <w:r w:rsidR="00D12C76" w:rsidRPr="006C33D8">
        <w:t>osob</w:t>
      </w:r>
      <w:r>
        <w:t>ou, která má pověření</w:t>
      </w:r>
      <w:r w:rsidR="00D12C76" w:rsidRPr="006C33D8">
        <w:t xml:space="preserve"> podle ust</w:t>
      </w:r>
      <w:r w:rsidR="00D12C76">
        <w:t>anovení</w:t>
      </w:r>
      <w:r w:rsidR="00D12C76" w:rsidRPr="006C33D8">
        <w:t xml:space="preserve"> §</w:t>
      </w:r>
      <w:r w:rsidR="00D12C76">
        <w:t> </w:t>
      </w:r>
      <w:r w:rsidR="00D12C76" w:rsidRPr="006C33D8">
        <w:t>47 odst. 4 zákona č.</w:t>
      </w:r>
      <w:r w:rsidR="00D12C76">
        <w:t> </w:t>
      </w:r>
      <w:r w:rsidR="00D12C76" w:rsidRPr="006C33D8">
        <w:t>266/1994 Sb.</w:t>
      </w:r>
      <w:r w:rsidR="00F71810">
        <w:t>,</w:t>
      </w:r>
      <w:r w:rsidR="00D12C76" w:rsidRPr="006C33D8">
        <w:t xml:space="preserve"> o drahách</w:t>
      </w:r>
      <w:r w:rsidR="00F71810">
        <w:t>,</w:t>
      </w:r>
      <w:r w:rsidR="00D12C76" w:rsidRPr="006C33D8">
        <w:t xml:space="preserve"> v platném znění pro všechny druhy „Určených technických zařízení“, dotčených výstavbou. Z tohoto dokladu musí být zřejmé, že se vztahuje k plnění předmětné zakázky a bez jeho předložení </w:t>
      </w:r>
      <w:r w:rsidR="00D12C76">
        <w:t xml:space="preserve">těchto dokladů </w:t>
      </w:r>
      <w:r w:rsidR="00D12C76" w:rsidRPr="006C33D8">
        <w:t>nebude možné zahájit práce na výše uvedených objektech.</w:t>
      </w:r>
    </w:p>
    <w:p w14:paraId="13106B09" w14:textId="77777777" w:rsidR="00DF7BAA" w:rsidRDefault="00DF7BAA" w:rsidP="00DF7BAA">
      <w:pPr>
        <w:pStyle w:val="Nadpis2-2"/>
      </w:pPr>
      <w:bookmarkStart w:id="29" w:name="_Toc6410439"/>
      <w:bookmarkStart w:id="30" w:name="_Toc143602280"/>
      <w:r>
        <w:t>Dokumentace zhotovitele pro stavbu</w:t>
      </w:r>
      <w:bookmarkEnd w:id="29"/>
      <w:bookmarkEnd w:id="30"/>
    </w:p>
    <w:p w14:paraId="32C4DF37" w14:textId="77777777" w:rsidR="00DF7BAA" w:rsidRDefault="00DF7BAA" w:rsidP="00DF7BAA">
      <w:pPr>
        <w:pStyle w:val="Nadpis2-2"/>
      </w:pPr>
      <w:bookmarkStart w:id="31" w:name="_Toc6410440"/>
      <w:bookmarkStart w:id="32" w:name="_Toc143602281"/>
      <w:r>
        <w:t>Dokumentace skutečného provedení stavby</w:t>
      </w:r>
      <w:bookmarkEnd w:id="31"/>
      <w:bookmarkEnd w:id="32"/>
    </w:p>
    <w:p w14:paraId="45B41773" w14:textId="77777777" w:rsidR="00B53E41" w:rsidRDefault="00B53E41" w:rsidP="00B53E41">
      <w:pPr>
        <w:pStyle w:val="Text2-1"/>
      </w:pPr>
      <w:r>
        <w:t xml:space="preserve">DSPS bude zpracována dle </w:t>
      </w:r>
      <w:r w:rsidR="00E37E06">
        <w:t>p</w:t>
      </w:r>
      <w:r>
        <w:t>řílohy P9 směrnice SŽ SM011.</w:t>
      </w:r>
    </w:p>
    <w:p w14:paraId="425808AD" w14:textId="77777777" w:rsidR="00DF7BAA" w:rsidRDefault="00DF7BAA" w:rsidP="00DF7BAA">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75A103A4" w14:textId="588B215B" w:rsidR="00B94742" w:rsidRDefault="00B94742" w:rsidP="00FA17DD">
      <w:pPr>
        <w:pStyle w:val="Text2-1"/>
      </w:pPr>
      <w:r>
        <w:t xml:space="preserve">Předání DSPS dle </w:t>
      </w:r>
      <w:r w:rsidR="00090F72">
        <w:t>článku</w:t>
      </w:r>
      <w:r w:rsidR="00090F72" w:rsidRPr="00FA17DD">
        <w:t xml:space="preserve"> </w:t>
      </w:r>
      <w:r w:rsidR="00FA17DD" w:rsidRPr="00FA17DD">
        <w:t xml:space="preserve">1.11.5 </w:t>
      </w:r>
      <w:r w:rsidR="00FA17DD">
        <w:t>K</w:t>
      </w:r>
      <w:r w:rsidR="00FA17DD" w:rsidRPr="00FA17DD">
        <w:t xml:space="preserve">apitoly 1 TKP </w:t>
      </w:r>
      <w:r>
        <w:t>proběhne na médiu</w:t>
      </w:r>
      <w:r w:rsidR="00FA17DD" w:rsidRPr="00F70E36">
        <w:t>:</w:t>
      </w:r>
      <w:r w:rsidRPr="00F70E36">
        <w:t xml:space="preserve"> USB flash disk.</w:t>
      </w:r>
      <w:r>
        <w:t xml:space="preserve"> </w:t>
      </w:r>
    </w:p>
    <w:p w14:paraId="076D1174" w14:textId="77777777" w:rsidR="00DF7BAA" w:rsidRDefault="00DF7BAA" w:rsidP="00DF7BAA">
      <w:pPr>
        <w:pStyle w:val="Nadpis2-2"/>
      </w:pPr>
      <w:bookmarkStart w:id="33" w:name="_Toc143602282"/>
      <w:bookmarkStart w:id="34" w:name="_Toc6410458"/>
      <w:r>
        <w:t>Životní prostředí</w:t>
      </w:r>
      <w:bookmarkEnd w:id="33"/>
      <w:r>
        <w:t xml:space="preserve"> </w:t>
      </w:r>
      <w:bookmarkEnd w:id="34"/>
    </w:p>
    <w:p w14:paraId="7E4346F5" w14:textId="77777777" w:rsidR="001860E7" w:rsidRPr="00B61D30" w:rsidRDefault="001860E7" w:rsidP="001860E7">
      <w:pPr>
        <w:pStyle w:val="Text2-1"/>
        <w:rPr>
          <w:rStyle w:val="Tun"/>
        </w:rPr>
      </w:pPr>
      <w:r w:rsidRPr="00B61D30">
        <w:rPr>
          <w:rStyle w:val="Tun"/>
        </w:rPr>
        <w:t xml:space="preserve">Nakládání s odpady </w:t>
      </w:r>
    </w:p>
    <w:p w14:paraId="76063191" w14:textId="77777777" w:rsidR="00B61D30" w:rsidRPr="00856573" w:rsidRDefault="00B61D30" w:rsidP="00856573">
      <w:pPr>
        <w:pStyle w:val="Text2-2"/>
      </w:pPr>
      <w:r w:rsidRPr="00856573">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zabezpečí maximální využití těžených materiálů kolejového lože a výkopových zemin v rámci provádění stavební činnosti (viz směrnice SŽ SM096, Směrnice pro nakládání s odpady). Vzorkování bude probíhat dle Metodického návodu Správy železnic k problematice vzorkování stavebních a demoličních odpadů v rámci přípravy a realizace staveb, který je přílohou B.3 směrnice SŽ SM096, Směrnice pro nakládání s odpady.</w:t>
      </w:r>
    </w:p>
    <w:p w14:paraId="61623BBE" w14:textId="5CA73E89" w:rsidR="00217951" w:rsidRPr="00DA0CB9" w:rsidRDefault="009B5181" w:rsidP="008444F1">
      <w:pPr>
        <w:pStyle w:val="Text2-2"/>
        <w:rPr>
          <w:rStyle w:val="Tun"/>
          <w:b w:val="0"/>
        </w:rPr>
      </w:pPr>
      <w:r w:rsidRPr="008444F1">
        <w:rPr>
          <w:b/>
        </w:rPr>
        <w:t>Nad rámec Projektové dokumentace bude Zhotovitel stavební a demoliční odpad (skupina katalogu odpadů č. 17</w:t>
      </w:r>
      <w:r w:rsidRPr="008444F1">
        <w:t xml:space="preserve">) </w:t>
      </w:r>
      <w:r w:rsidRPr="008444F1">
        <w:rPr>
          <w:b/>
        </w:rPr>
        <w:t>v co největší možné míře recyklovat.</w:t>
      </w:r>
      <w:r w:rsidRPr="008444F1">
        <w:t xml:space="preserve"> </w:t>
      </w:r>
      <w:r w:rsidR="003833A8" w:rsidRPr="008444F1">
        <w:t>Vytěžená zemina se recykluje, ale nespadá do procesu výpočtu pro recyklaci stavebního a demoličního odpadu.</w:t>
      </w:r>
      <w:r w:rsidRPr="008444F1">
        <w:t xml:space="preserve"> V rámci Odpadového hospodářství je v Projektové dokumentaci pro daný odpad většinou navržen způsob likvidace odvoz na skládku. </w:t>
      </w:r>
      <w:r w:rsidRPr="008444F1">
        <w:rPr>
          <w:b/>
        </w:rPr>
        <w:t xml:space="preserve">Zhotovitel </w:t>
      </w:r>
      <w:r w:rsidR="00E739C5" w:rsidRPr="008444F1">
        <w:rPr>
          <w:b/>
        </w:rPr>
        <w:t xml:space="preserve">bude se </w:t>
      </w:r>
      <w:r w:rsidRPr="008444F1">
        <w:rPr>
          <w:b/>
        </w:rPr>
        <w:t>stavební</w:t>
      </w:r>
      <w:r w:rsidR="00E739C5" w:rsidRPr="008444F1">
        <w:rPr>
          <w:b/>
        </w:rPr>
        <w:t>m</w:t>
      </w:r>
      <w:r w:rsidRPr="008444F1">
        <w:rPr>
          <w:b/>
        </w:rPr>
        <w:t xml:space="preserve"> a demoliční</w:t>
      </w:r>
      <w:r w:rsidR="00E739C5" w:rsidRPr="008444F1">
        <w:rPr>
          <w:b/>
        </w:rPr>
        <w:t>m</w:t>
      </w:r>
      <w:r w:rsidRPr="008444F1">
        <w:rPr>
          <w:b/>
        </w:rPr>
        <w:t xml:space="preserve"> odpad</w:t>
      </w:r>
      <w:r w:rsidR="00E739C5" w:rsidRPr="008444F1">
        <w:rPr>
          <w:b/>
        </w:rPr>
        <w:t>em</w:t>
      </w:r>
      <w:r w:rsidRPr="008444F1">
        <w:rPr>
          <w:b/>
        </w:rPr>
        <w:t xml:space="preserve"> </w:t>
      </w:r>
      <w:r w:rsidRPr="008444F1">
        <w:rPr>
          <w:i/>
        </w:rPr>
        <w:t xml:space="preserve">(s katalogovými čísly odpadů: 17 01 01 Beton; 17 01 02 Cihly; 17 01 03 Tašky a keramické výrobky; 17 01 07 Směsi nebo oddělené frakce betonu, cihel, tašek a keramických </w:t>
      </w:r>
      <w:r w:rsidRPr="008444F1">
        <w:rPr>
          <w:i/>
        </w:rPr>
        <w:lastRenderedPageBreak/>
        <w:t xml:space="preserve">výrobků neuvedené pod číslem 17 01 06; 17 02 01 Dřevo; 17 02 02 Sklo; 17 02 03 Plasty; 17 03 02 Asfaltové směsi neuvedené pod číslem 17 03 01; </w:t>
      </w:r>
      <w:r w:rsidR="003202DC" w:rsidRPr="008444F1">
        <w:rPr>
          <w:i/>
        </w:rPr>
        <w:t xml:space="preserve">17 04 Kovy (včetně jejich slitin; </w:t>
      </w:r>
      <w:r w:rsidRPr="008444F1">
        <w:rPr>
          <w:i/>
        </w:rPr>
        <w:t xml:space="preserve">17 05 04 Zemina a kamení neuvedené pod číslem 17 05 03;  17 05 08 Štěrk ze železničního svršku neuvedený pod číslem 17 05 07; </w:t>
      </w:r>
      <w:r w:rsidR="003202DC" w:rsidRPr="008444F1">
        <w:rPr>
          <w:i/>
        </w:rPr>
        <w:t xml:space="preserve">17 06 04 Izolační materiály neuvedené pod čísly 17 06 01 a 17 06 03; </w:t>
      </w:r>
      <w:r w:rsidRPr="008444F1">
        <w:rPr>
          <w:i/>
        </w:rPr>
        <w:t>17 08 02 Stavební materiály na bázi sádry neuvedené pod číslem 17 08 01; 17 09 04 Směsné stavební a demoliční odpady neuvedené pod čísly 17 09 01, 17 09 02 a 17 09 03)</w:t>
      </w:r>
      <w:r w:rsidRPr="008444F1">
        <w:t xml:space="preserve"> </w:t>
      </w:r>
      <w:r w:rsidRPr="008444F1">
        <w:rPr>
          <w:b/>
        </w:rPr>
        <w:t xml:space="preserve">nakládat jako s odpadem vhodným k dalšímu zpracování, resp. k recyklaci. </w:t>
      </w:r>
      <w:r w:rsidRPr="008444F1">
        <w:t xml:space="preserve">Tento </w:t>
      </w:r>
      <w:r w:rsidRPr="008444F1">
        <w:rPr>
          <w:b/>
        </w:rPr>
        <w:t>stavební a demoliční odpad, považovaný za vhodný k recyklaci nebude odvážen na skládky odpadu</w:t>
      </w:r>
      <w:r w:rsidRPr="008444F1">
        <w:t>, nýbrž v případě kdy nedojde k jeho přípravě k opětovnému použití a jeho následného využití Zhotovitelem, bude předáván k dalšímu zpracování na nejbližší k tomu určená recyklační místa/centra</w:t>
      </w:r>
      <w:r w:rsidR="00CA71A9">
        <w:t xml:space="preserve">. </w:t>
      </w:r>
      <w:r w:rsidR="00CA71A9">
        <w:rPr>
          <w:rStyle w:val="Tun"/>
          <w:b w:val="0"/>
        </w:rPr>
        <w:t>Rozhodnutí o zřízení místní recykl. zákl. nebo o odvozu na recykl. místa/centra bude vždy provedeno na základě ekonomické efektivnosti a bude odsouhlaseno Objednatelem</w:t>
      </w:r>
      <w:r w:rsidRPr="008444F1">
        <w:t xml:space="preserve">. Přehled recyklačních center v rámci České republiky je uveden např. na webových stránkách </w:t>
      </w:r>
      <w:hyperlink r:id="rId11" w:history="1">
        <w:r w:rsidR="009C016F" w:rsidRPr="008444F1">
          <w:rPr>
            <w:rStyle w:val="Hypertextovodkaz"/>
          </w:rPr>
          <w:t>https://www.betonserver.cz/skladky-suti-recyklace/recyklacni-centra</w:t>
        </w:r>
      </w:hyperlink>
      <w:r w:rsidR="009C016F" w:rsidRPr="008444F1">
        <w:t xml:space="preserve">. </w:t>
      </w:r>
      <w:r w:rsidRPr="008444F1">
        <w:t>Zhotovitel ocení položky odpadů v </w:t>
      </w:r>
      <w:r w:rsidR="00886163">
        <w:t xml:space="preserve"> </w:t>
      </w:r>
      <w:r w:rsidRPr="008444F1">
        <w:t>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w:t>
      </w:r>
      <w:r w:rsidRPr="00ED2516">
        <w:rPr>
          <w:rStyle w:val="Tun"/>
          <w:b w:val="0"/>
        </w:rPr>
        <w:t xml:space="preserve"> </w:t>
      </w:r>
      <w:r w:rsidRPr="00DA0CB9">
        <w:rPr>
          <w:rStyle w:val="Tun"/>
          <w:b w:val="0"/>
        </w:rPr>
        <w:t xml:space="preserve">pro opětovné použití. </w:t>
      </w:r>
    </w:p>
    <w:p w14:paraId="109AC2D7" w14:textId="77777777" w:rsidR="00217951" w:rsidRPr="00DA0CB9" w:rsidRDefault="00217951" w:rsidP="00217951">
      <w:pPr>
        <w:pStyle w:val="Text2-2"/>
        <w:rPr>
          <w:rStyle w:val="Tun"/>
          <w:b w:val="0"/>
        </w:rPr>
      </w:pPr>
      <w:r w:rsidRPr="00DA0CB9">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w:t>
      </w:r>
      <w:r w:rsidR="00234E1A" w:rsidRPr="00DA0CB9">
        <w:rPr>
          <w:rStyle w:val="Tun"/>
          <w:b w:val="0"/>
        </w:rPr>
        <w:t>TDS</w:t>
      </w:r>
      <w:r w:rsidRPr="00DA0CB9">
        <w:rPr>
          <w:rStyle w:val="Tun"/>
          <w:b w:val="0"/>
        </w:rPr>
        <w:t xml:space="preserve"> a </w:t>
      </w:r>
      <w:r w:rsidR="00A63696" w:rsidRPr="00DA0CB9">
        <w:rPr>
          <w:rStyle w:val="Tun"/>
          <w:b w:val="0"/>
        </w:rPr>
        <w:t>garantovi za</w:t>
      </w:r>
      <w:r w:rsidRPr="00DA0CB9">
        <w:rPr>
          <w:rStyle w:val="Tun"/>
          <w:b w:val="0"/>
        </w:rPr>
        <w:t xml:space="preserve">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w:t>
      </w:r>
      <w:r w:rsidR="003827BF" w:rsidRPr="00DA0CB9">
        <w:rPr>
          <w:rStyle w:val="Tun"/>
          <w:b w:val="0"/>
        </w:rPr>
        <w:t> </w:t>
      </w:r>
      <w:r w:rsidRPr="00DA0CB9">
        <w:rPr>
          <w:rStyle w:val="Tun"/>
          <w:b w:val="0"/>
        </w:rPr>
        <w:t>nutné rozebírat selektivně a shromažďovat demoliční odpad odděleně, aby</w:t>
      </w:r>
      <w:r w:rsidR="003827BF" w:rsidRPr="00DA0CB9">
        <w:rPr>
          <w:rStyle w:val="Tun"/>
          <w:b w:val="0"/>
        </w:rPr>
        <w:t> </w:t>
      </w:r>
      <w:r w:rsidRPr="00DA0CB9">
        <w:rPr>
          <w:rStyle w:val="Tun"/>
          <w:b w:val="0"/>
        </w:rPr>
        <w:t xml:space="preserve">byla zajištěna potřebná kvalita vytříděného materiálu určeného k recyklaci nebo opětovnému použití. Zhotovitel před ukončením díla předá </w:t>
      </w:r>
      <w:r w:rsidR="003827BF" w:rsidRPr="00DA0CB9">
        <w:rPr>
          <w:rStyle w:val="Tun"/>
          <w:b w:val="0"/>
        </w:rPr>
        <w:t>TDS</w:t>
      </w:r>
      <w:r w:rsidRPr="00DA0CB9">
        <w:rPr>
          <w:rStyle w:val="Tun"/>
          <w:b w:val="0"/>
        </w:rPr>
        <w:t xml:space="preserve"> a</w:t>
      </w:r>
      <w:r w:rsidR="003827BF" w:rsidRPr="00DA0CB9">
        <w:rPr>
          <w:rStyle w:val="Tun"/>
          <w:b w:val="0"/>
        </w:rPr>
        <w:t> </w:t>
      </w:r>
      <w:r w:rsidR="00EB7A07" w:rsidRPr="00DA0CB9">
        <w:rPr>
          <w:rStyle w:val="Tun"/>
          <w:b w:val="0"/>
        </w:rPr>
        <w:t xml:space="preserve">garantovi za </w:t>
      </w:r>
      <w:r w:rsidRPr="00DA0CB9">
        <w:rPr>
          <w:rStyle w:val="Tun"/>
          <w:b w:val="0"/>
        </w:rPr>
        <w:t>ŽP Objednatele přehled s uvedeným množstvím, se</w:t>
      </w:r>
      <w:r w:rsidR="003827BF" w:rsidRPr="00DA0CB9">
        <w:rPr>
          <w:rStyle w:val="Tun"/>
          <w:b w:val="0"/>
        </w:rPr>
        <w:t> </w:t>
      </w:r>
      <w:r w:rsidRPr="00DA0CB9">
        <w:rPr>
          <w:rStyle w:val="Tun"/>
          <w:b w:val="0"/>
        </w:rPr>
        <w:t>způsobem nakládání vzniklého stavebního a demoličního odpadu a mírou recyklace pro předmětné SO.</w:t>
      </w:r>
    </w:p>
    <w:p w14:paraId="1C316B47" w14:textId="77777777" w:rsidR="00217951" w:rsidRPr="00052DB3" w:rsidRDefault="00217951" w:rsidP="00217951">
      <w:pPr>
        <w:pStyle w:val="Text2-2"/>
        <w:rPr>
          <w:rStyle w:val="Tun"/>
          <w:b w:val="0"/>
        </w:rPr>
      </w:pPr>
      <w:r w:rsidRPr="00052DB3">
        <w:rPr>
          <w:rStyle w:val="Tun"/>
          <w:b w:val="0"/>
        </w:rPr>
        <w:t xml:space="preserve">Zhotovitel předloží </w:t>
      </w:r>
      <w:r>
        <w:rPr>
          <w:rStyle w:val="Tun"/>
          <w:b w:val="0"/>
        </w:rPr>
        <w:t>TDS</w:t>
      </w:r>
      <w:r w:rsidRPr="00052DB3">
        <w:rPr>
          <w:rStyle w:val="Tun"/>
          <w:b w:val="0"/>
        </w:rPr>
        <w:t xml:space="preserve"> a </w:t>
      </w:r>
      <w:r w:rsidR="00EB7A07">
        <w:rPr>
          <w:rStyle w:val="Tun"/>
          <w:b w:val="0"/>
        </w:rPr>
        <w:t>garantovi za</w:t>
      </w:r>
      <w:r w:rsidR="00EB7A07" w:rsidRPr="00052DB3">
        <w:rPr>
          <w:rStyle w:val="Tun"/>
          <w:b w:val="0"/>
        </w:rPr>
        <w:t xml:space="preserve">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981A8E">
        <w:rPr>
          <w:rStyle w:val="Tun"/>
          <w:b w:val="0"/>
        </w:rPr>
        <w:t>s</w:t>
      </w:r>
      <w:r w:rsidRPr="00052DB3">
        <w:rPr>
          <w:rStyle w:val="Tun"/>
          <w:b w:val="0"/>
        </w:rPr>
        <w:t>pecialisty ŽP Objednatele a</w:t>
      </w:r>
      <w:r>
        <w:rPr>
          <w:rStyle w:val="Tun"/>
          <w:b w:val="0"/>
        </w:rPr>
        <w:t> </w:t>
      </w:r>
      <w:r w:rsidRPr="00052DB3">
        <w:rPr>
          <w:rStyle w:val="Tun"/>
          <w:b w:val="0"/>
        </w:rPr>
        <w:t>Správce trati.</w:t>
      </w:r>
    </w:p>
    <w:p w14:paraId="2EED4CF9" w14:textId="77777777" w:rsidR="00217951" w:rsidRPr="00052DB3" w:rsidRDefault="00217951" w:rsidP="00217951">
      <w:pPr>
        <w:pStyle w:val="Text2-2"/>
        <w:rPr>
          <w:rStyle w:val="Tun"/>
          <w:b w:val="0"/>
        </w:rPr>
      </w:pPr>
      <w:r w:rsidRPr="00052DB3">
        <w:rPr>
          <w:rStyle w:val="Tun"/>
          <w:b w:val="0"/>
        </w:rPr>
        <w:t xml:space="preserve">Zhotovitel na základě závěrů ze vzorkování předá </w:t>
      </w:r>
      <w:r w:rsidR="00EB7A07">
        <w:rPr>
          <w:rStyle w:val="Tun"/>
          <w:b w:val="0"/>
        </w:rPr>
        <w:t>garantovi za </w:t>
      </w:r>
      <w:r w:rsidRPr="00052DB3">
        <w:rPr>
          <w:rStyle w:val="Tun"/>
          <w:b w:val="0"/>
        </w:rPr>
        <w:t xml:space="preserve">ŽP Objednatele plán nakládání s vytěženým materiálem, respektive odpadem, který bude specifikovat změny oproti </w:t>
      </w:r>
      <w:r>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60AEBF8D" w14:textId="77777777" w:rsidR="001860E7" w:rsidRPr="00217951" w:rsidRDefault="001860E7" w:rsidP="001860E7">
      <w:pPr>
        <w:pStyle w:val="Text2-2"/>
      </w:pPr>
      <w:r w:rsidRPr="00217951">
        <w:rPr>
          <w:rStyle w:val="Tun"/>
        </w:rPr>
        <w:t>Zhotovitel stavby si zajistí rozsah skládek</w:t>
      </w:r>
      <w:r w:rsidR="00217951" w:rsidRPr="00217951">
        <w:rPr>
          <w:rStyle w:val="Tun"/>
        </w:rPr>
        <w:t>, resp</w:t>
      </w:r>
      <w:r w:rsidR="00D271D7">
        <w:rPr>
          <w:rStyle w:val="Tun"/>
        </w:rPr>
        <w:t>.</w:t>
      </w:r>
      <w:r w:rsidR="00217951" w:rsidRPr="00217951">
        <w:rPr>
          <w:rStyle w:val="Tun"/>
        </w:rPr>
        <w:t xml:space="preserve"> recyklačních </w:t>
      </w:r>
      <w:r w:rsidR="00D271D7">
        <w:rPr>
          <w:rStyle w:val="Tun"/>
        </w:rPr>
        <w:t xml:space="preserve">míst/center </w:t>
      </w:r>
      <w:r w:rsidRPr="00217951">
        <w:rPr>
          <w:rStyle w:val="Tun"/>
        </w:rPr>
        <w:t>sám, a to dle celkového množství a kategorie odpadů a</w:t>
      </w:r>
      <w:r w:rsidR="002370B0">
        <w:rPr>
          <w:rStyle w:val="Tun"/>
        </w:rPr>
        <w:t> </w:t>
      </w:r>
      <w:r w:rsidRPr="00217951">
        <w:rPr>
          <w:rStyle w:val="Tun"/>
        </w:rPr>
        <w:t>tuto cenu si včetně rizika zohlední v nabídkové ceně položky.</w:t>
      </w:r>
      <w:r w:rsidRPr="00217951">
        <w:t xml:space="preserve">   </w:t>
      </w:r>
    </w:p>
    <w:p w14:paraId="2AF76EEC" w14:textId="77777777" w:rsidR="001860E7" w:rsidRPr="00217951" w:rsidRDefault="001860E7" w:rsidP="001860E7">
      <w:pPr>
        <w:pStyle w:val="Text2-2"/>
      </w:pPr>
      <w:r w:rsidRPr="00217951">
        <w:rPr>
          <w:rStyle w:val="Tun"/>
        </w:rPr>
        <w:t>Polohy a vzdálenosti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pro</w:t>
      </w:r>
      <w:r w:rsidR="00D173CC">
        <w:rPr>
          <w:rStyle w:val="Tun"/>
        </w:rPr>
        <w:t> </w:t>
      </w:r>
      <w:r w:rsidRPr="00217951">
        <w:rPr>
          <w:rStyle w:val="Tun"/>
        </w:rPr>
        <w:t>likvidaci</w:t>
      </w:r>
      <w:r w:rsidR="00234E1A">
        <w:rPr>
          <w:rStyle w:val="Tun"/>
        </w:rPr>
        <w:t>, resp</w:t>
      </w:r>
      <w:r w:rsidR="00D271D7">
        <w:rPr>
          <w:rStyle w:val="Tun"/>
        </w:rPr>
        <w:t xml:space="preserve">. </w:t>
      </w:r>
      <w:r w:rsidR="00234E1A">
        <w:rPr>
          <w:rStyle w:val="Tun"/>
        </w:rPr>
        <w:t>recyklaci</w:t>
      </w:r>
      <w:r w:rsidRPr="00217951">
        <w:rPr>
          <w:rStyle w:val="Tun"/>
        </w:rPr>
        <w:t xml:space="preserve"> odpadů uvedené v Projektové dokumentaci jsou pouze informativní a slouží pro interní potřeby Objednatele a</w:t>
      </w:r>
      <w:r w:rsidR="00D271D7">
        <w:rPr>
          <w:rStyle w:val="Tun"/>
        </w:rPr>
        <w:t> </w:t>
      </w:r>
      <w:r w:rsidRPr="00217951">
        <w:rPr>
          <w:rStyle w:val="Tun"/>
        </w:rPr>
        <w:t>stavebního řízení. Umístění skládek</w:t>
      </w:r>
      <w:r w:rsidR="00234E1A">
        <w:rPr>
          <w:rStyle w:val="Tun"/>
        </w:rPr>
        <w:t>, resp</w:t>
      </w:r>
      <w:r w:rsidR="00D271D7">
        <w:rPr>
          <w:rStyle w:val="Tun"/>
        </w:rPr>
        <w:t>.</w:t>
      </w:r>
      <w:r w:rsidR="00234E1A">
        <w:rPr>
          <w:rStyle w:val="Tun"/>
        </w:rPr>
        <w:t xml:space="preserve"> recyklačních </w:t>
      </w:r>
      <w:r w:rsidR="00D271D7">
        <w:rPr>
          <w:rStyle w:val="Tun"/>
        </w:rPr>
        <w:t>míst/center</w:t>
      </w:r>
      <w:r w:rsidRPr="00217951">
        <w:rPr>
          <w:rStyle w:val="Tun"/>
        </w:rPr>
        <w:t xml:space="preserve"> není podkladem pro výběrové řízení na</w:t>
      </w:r>
      <w:r w:rsidR="00234E1A">
        <w:rPr>
          <w:rStyle w:val="Tun"/>
        </w:rPr>
        <w:t> </w:t>
      </w:r>
      <w:r w:rsidRPr="00217951">
        <w:rPr>
          <w:rStyle w:val="Tun"/>
        </w:rPr>
        <w:t>zhotovitele stavby, má tedy pouze informativní charakter.</w:t>
      </w:r>
      <w:r w:rsidRPr="00217951">
        <w:t xml:space="preserve"> </w:t>
      </w:r>
    </w:p>
    <w:p w14:paraId="61AE7499" w14:textId="77777777" w:rsidR="00936D2A" w:rsidRPr="00742797" w:rsidRDefault="00936D2A" w:rsidP="007E0E61">
      <w:pPr>
        <w:pStyle w:val="Nadpis2-2"/>
      </w:pPr>
      <w:bookmarkStart w:id="35" w:name="_Ref79059397"/>
      <w:bookmarkStart w:id="36" w:name="_Toc143602283"/>
      <w:r w:rsidRPr="00742797">
        <w:lastRenderedPageBreak/>
        <w:t>Publicita stavb</w:t>
      </w:r>
      <w:r w:rsidR="00412D61" w:rsidRPr="00742797">
        <w:t>y</w:t>
      </w:r>
      <w:bookmarkEnd w:id="35"/>
      <w:bookmarkEnd w:id="36"/>
    </w:p>
    <w:p w14:paraId="74151FBB" w14:textId="47705F6D" w:rsidR="0088200B" w:rsidRPr="00535B20" w:rsidRDefault="0088200B" w:rsidP="0047647C">
      <w:pPr>
        <w:pStyle w:val="Text2-1"/>
        <w:numPr>
          <w:ilvl w:val="2"/>
          <w:numId w:val="6"/>
        </w:numPr>
      </w:pPr>
      <w:r w:rsidRPr="00535B20">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15137" w:rsidRPr="00535B20">
        <w:t xml:space="preserve"> </w:t>
      </w:r>
      <w:r w:rsidR="00515137" w:rsidRPr="00AA3E5F">
        <w:t>(</w:t>
      </w:r>
      <w:r w:rsidR="00AA3E5F" w:rsidRPr="00AA3E5F">
        <w:t>Michaela Kovařovič</w:t>
      </w:r>
      <w:r w:rsidR="00A535EA" w:rsidRPr="00AA3E5F">
        <w:t xml:space="preserve">, </w:t>
      </w:r>
      <w:r w:rsidR="00AA3E5F" w:rsidRPr="00AA3E5F">
        <w:t>601 078 222, kovarovicm@spravazelezni.cz)</w:t>
      </w:r>
      <w:r w:rsidRPr="00AA3E5F">
        <w:t>.</w:t>
      </w:r>
      <w:r w:rsidRPr="00535B20">
        <w:t xml:space="preserve"> </w:t>
      </w:r>
    </w:p>
    <w:p w14:paraId="696F3C65" w14:textId="20F4A52F" w:rsidR="00D771F6" w:rsidRPr="00AA3E5F" w:rsidRDefault="00A535EA" w:rsidP="00D771F6">
      <w:pPr>
        <w:pStyle w:val="Text2-1"/>
        <w:numPr>
          <w:ilvl w:val="2"/>
          <w:numId w:val="6"/>
        </w:numPr>
      </w:pPr>
      <w:bookmarkStart w:id="37" w:name="_Ref131594633"/>
      <w:bookmarkStart w:id="38" w:name="_Ref131598107"/>
      <w:r w:rsidRPr="00A535EA">
        <w:t>Veškerá zpracování prezenčních a propagačních materiálů pro stavbu bude v souladu s jednotným vizuálním stylem organizace dle Grafického manuálu jednotného vizuálního stylu SŽ (viz https://www.spravazeleznic.cz/kontakty/sprava-webu-a-logomanual) a Manuálu jednotného vizuálního stylu označení a prezentace staveb (viz https://www.spravazeleznic.cz/stavby-zakazky/podklady-pro-zhotovitele/vizualni-styl-</w:t>
      </w:r>
      <w:r w:rsidRPr="00AA3E5F">
        <w:t>prezentace-staveb).</w:t>
      </w:r>
      <w:bookmarkEnd w:id="37"/>
      <w:bookmarkEnd w:id="38"/>
    </w:p>
    <w:p w14:paraId="6B6CEB72" w14:textId="77777777" w:rsidR="0088200B" w:rsidRPr="00AA3E5F" w:rsidRDefault="0088200B" w:rsidP="0047647C">
      <w:pPr>
        <w:pStyle w:val="Text2-2"/>
        <w:numPr>
          <w:ilvl w:val="3"/>
          <w:numId w:val="6"/>
        </w:numPr>
      </w:pPr>
      <w:r w:rsidRPr="00AA3E5F">
        <w:t>Typy informačních materiálů:</w:t>
      </w:r>
    </w:p>
    <w:p w14:paraId="4C915ED0" w14:textId="22335CDD" w:rsidR="0088200B" w:rsidRPr="00AA3E5F" w:rsidRDefault="0088200B" w:rsidP="0047647C">
      <w:pPr>
        <w:pStyle w:val="Odrka1-4"/>
        <w:numPr>
          <w:ilvl w:val="3"/>
          <w:numId w:val="4"/>
        </w:numPr>
      </w:pPr>
      <w:r w:rsidRPr="00AA3E5F">
        <w:t xml:space="preserve">informační mesh banner (dle možnosti </w:t>
      </w:r>
      <w:r w:rsidR="00410C44" w:rsidRPr="00AA3E5F">
        <w:t>O</w:t>
      </w:r>
      <w:r w:rsidRPr="00AA3E5F">
        <w:t xml:space="preserve">bjednatel preferuje uchycení na lešení) ve velikosti šíře 3 m × výška 2 m v počtu </w:t>
      </w:r>
      <w:r w:rsidR="00AA3E5F" w:rsidRPr="00AA3E5F">
        <w:t>2</w:t>
      </w:r>
      <w:r w:rsidRPr="00AA3E5F">
        <w:t xml:space="preserve"> ks;</w:t>
      </w:r>
    </w:p>
    <w:p w14:paraId="3E9AC7D5" w14:textId="4A56573C" w:rsidR="00B94742" w:rsidRPr="00AA3E5F" w:rsidRDefault="0088200B" w:rsidP="00AA3E5F">
      <w:pPr>
        <w:pStyle w:val="Odrka1-4"/>
        <w:numPr>
          <w:ilvl w:val="3"/>
          <w:numId w:val="4"/>
        </w:numPr>
      </w:pPr>
      <w:r w:rsidRPr="00AA3E5F">
        <w:t>informační bannery ve velikosti šíře až 3 m × výška až 2 m s oky po 50 cm, v počtu 5 ks</w:t>
      </w:r>
      <w:r w:rsidR="00B94742" w:rsidRPr="00A90D48">
        <w:t>.</w:t>
      </w:r>
    </w:p>
    <w:p w14:paraId="52F1050E" w14:textId="77777777" w:rsidR="0088200B" w:rsidRPr="00535B20" w:rsidRDefault="0088200B" w:rsidP="00075675">
      <w:pPr>
        <w:pStyle w:val="Text2-2"/>
      </w:pPr>
      <w:r w:rsidRPr="00535B20">
        <w:t xml:space="preserve">Informační materiály budou instalovány ihned po předání staveniště a po celou dobu realizace stavby budou Zhotovitelem udržovány v bezvadném stavu. V případě jejich poškození, nebo výrazném znečistění, budou nahrazeny novými identickými materiály. </w:t>
      </w:r>
    </w:p>
    <w:p w14:paraId="035BB94A" w14:textId="77777777" w:rsidR="0088200B" w:rsidRPr="00535B20" w:rsidRDefault="0088200B" w:rsidP="0047647C">
      <w:pPr>
        <w:pStyle w:val="Text2-2"/>
        <w:numPr>
          <w:ilvl w:val="3"/>
          <w:numId w:val="6"/>
        </w:numPr>
      </w:pPr>
      <w:r w:rsidRPr="00535B20">
        <w:t>Umístění materiálů s logem Zhotovitele bude možné pouze po konzultaci a po odsouhlasení Objednatelem.</w:t>
      </w:r>
    </w:p>
    <w:p w14:paraId="70DFFF22" w14:textId="77777777" w:rsidR="0088200B" w:rsidRPr="00535B20" w:rsidRDefault="0088200B" w:rsidP="0047647C">
      <w:pPr>
        <w:pStyle w:val="Text2-2"/>
        <w:numPr>
          <w:ilvl w:val="3"/>
          <w:numId w:val="6"/>
        </w:numPr>
      </w:pPr>
      <w:r w:rsidRPr="00535B20">
        <w:t>Zhotovitel v rámci Díla instaluje na veřejně přístupném místě multimediální panel, kde Zhotovitel zpracuje a bude průběžně aktualizovat informační materiály se základními informacemi o průběhu stavby.</w:t>
      </w:r>
    </w:p>
    <w:p w14:paraId="644CA0A6" w14:textId="77777777" w:rsidR="00DF7BAA" w:rsidRDefault="00DF7BAA" w:rsidP="00DF7BAA">
      <w:pPr>
        <w:pStyle w:val="Nadpis2-1"/>
      </w:pPr>
      <w:bookmarkStart w:id="39" w:name="_Toc6410460"/>
      <w:bookmarkStart w:id="40" w:name="_Toc143602284"/>
      <w:r w:rsidRPr="00EC2E51">
        <w:t>ORGANIZACE</w:t>
      </w:r>
      <w:r>
        <w:t xml:space="preserve"> VÝSTAVBY, VÝLUKY</w:t>
      </w:r>
      <w:bookmarkEnd w:id="39"/>
      <w:bookmarkEnd w:id="40"/>
    </w:p>
    <w:p w14:paraId="524ABC48" w14:textId="77777777" w:rsidR="00F63DAB" w:rsidRPr="00F63DAB" w:rsidRDefault="00DF7BAA" w:rsidP="00DF7BAA">
      <w:pPr>
        <w:pStyle w:val="Text2-1"/>
      </w:pPr>
      <w:r w:rsidRPr="00F63DAB">
        <w:t>Rozhodující milníky jsou</w:t>
      </w:r>
      <w:r w:rsidR="00F63DAB" w:rsidRPr="00F63DAB">
        <w:t>:</w:t>
      </w:r>
    </w:p>
    <w:p w14:paraId="392FFC82" w14:textId="3D7CA8D8" w:rsidR="00F63DAB" w:rsidRPr="00F63DAB" w:rsidRDefault="00F63DAB" w:rsidP="00F63DAB">
      <w:pPr>
        <w:pStyle w:val="Text2-1"/>
        <w:numPr>
          <w:ilvl w:val="0"/>
          <w:numId w:val="19"/>
        </w:numPr>
        <w:ind w:left="1134"/>
      </w:pPr>
      <w:r w:rsidRPr="00F63DAB">
        <w:t xml:space="preserve">Zahájení výstavby po dokončení pilířů </w:t>
      </w:r>
      <w:r>
        <w:t xml:space="preserve">estakády </w:t>
      </w:r>
      <w:r w:rsidRPr="00F63DAB">
        <w:t xml:space="preserve">P5 a </w:t>
      </w:r>
      <w:r w:rsidRPr="00765F2B">
        <w:t xml:space="preserve">P6 (SO </w:t>
      </w:r>
      <w:r w:rsidR="00DA0CB9">
        <w:t>01-20-02 a SO 01-20-03</w:t>
      </w:r>
      <w:r w:rsidRPr="00765F2B">
        <w:t>)</w:t>
      </w:r>
      <w:r w:rsidRPr="00F63DAB">
        <w:t xml:space="preserve"> </w:t>
      </w:r>
      <w:r w:rsidR="00DA0CB9">
        <w:t>navazující</w:t>
      </w:r>
      <w:r w:rsidRPr="00F63DAB">
        <w:t xml:space="preserve"> stavby Modernizace trati Praha-Bubny (včetně) – Praha – Výstaviště (včetně)</w:t>
      </w:r>
      <w:r w:rsidR="00765F2B">
        <w:t>.</w:t>
      </w:r>
    </w:p>
    <w:p w14:paraId="500977C6" w14:textId="77777777" w:rsidR="00DF7BAA" w:rsidRPr="00F63DAB" w:rsidRDefault="00DF7BAA" w:rsidP="00DF7BAA">
      <w:pPr>
        <w:pStyle w:val="Text2-1"/>
      </w:pPr>
      <w:r w:rsidRPr="00F63DAB">
        <w:t>V harmonogramu postupu prací je nutno dle ZOV v Projektové dokumentaci respektovat zejména následující požadavky a termíny:</w:t>
      </w:r>
    </w:p>
    <w:p w14:paraId="1644D886" w14:textId="77777777" w:rsidR="00DF7BAA" w:rsidRPr="00F63DAB" w:rsidRDefault="00DF7BAA" w:rsidP="0047647C">
      <w:pPr>
        <w:pStyle w:val="Odrka1-1"/>
        <w:numPr>
          <w:ilvl w:val="0"/>
          <w:numId w:val="4"/>
        </w:numPr>
        <w:spacing w:after="60"/>
      </w:pPr>
      <w:r w:rsidRPr="00F63DAB">
        <w:t>termín zahájení a ukončení stavby</w:t>
      </w:r>
    </w:p>
    <w:p w14:paraId="2FFD37BA" w14:textId="77777777" w:rsidR="00DF7BAA" w:rsidRPr="00F63DAB" w:rsidRDefault="00DF7BAA" w:rsidP="0047647C">
      <w:pPr>
        <w:pStyle w:val="Odrka1-1"/>
        <w:numPr>
          <w:ilvl w:val="0"/>
          <w:numId w:val="4"/>
        </w:numPr>
        <w:spacing w:after="60"/>
      </w:pPr>
      <w:r w:rsidRPr="00F63DAB">
        <w:t>uzavírky pozemních komunikací</w:t>
      </w:r>
    </w:p>
    <w:p w14:paraId="2A19F0BA" w14:textId="77777777" w:rsidR="00DF7BAA" w:rsidRPr="00F63DAB" w:rsidRDefault="00DF7BAA" w:rsidP="0047647C">
      <w:pPr>
        <w:pStyle w:val="Odrka1-1"/>
        <w:numPr>
          <w:ilvl w:val="0"/>
          <w:numId w:val="4"/>
        </w:numPr>
        <w:spacing w:after="60"/>
      </w:pPr>
      <w:r w:rsidRPr="00F63DAB">
        <w:t>koordinace se souběžně probíhajícími stavbami</w:t>
      </w:r>
    </w:p>
    <w:p w14:paraId="46F9E931" w14:textId="77777777" w:rsidR="00DF7BAA" w:rsidRPr="00742797" w:rsidRDefault="00DF7BAA" w:rsidP="00DF7BAA">
      <w:pPr>
        <w:pStyle w:val="Text2-1"/>
      </w:pPr>
      <w:r w:rsidRPr="00742797">
        <w:t xml:space="preserve">Závazným pro </w:t>
      </w:r>
      <w:r w:rsidR="00DB58AA" w:rsidRPr="00742797">
        <w:t>Z</w:t>
      </w:r>
      <w:r w:rsidRPr="00742797">
        <w:t>hotovitele jsou termíny a rozsah výluk, které jsou uvedeny v následující tabulce:</w:t>
      </w:r>
    </w:p>
    <w:p w14:paraId="7C73C63A" w14:textId="77777777" w:rsidR="00BC5413" w:rsidRPr="00742797" w:rsidRDefault="00756A89" w:rsidP="005D2C6C">
      <w:pPr>
        <w:pStyle w:val="TabulkaNadpis"/>
      </w:pPr>
      <w:r w:rsidRPr="00742797">
        <w:t>Stavební postupy /Etapy</w:t>
      </w:r>
    </w:p>
    <w:tbl>
      <w:tblPr>
        <w:tblStyle w:val="Tabulka10"/>
        <w:tblW w:w="7993" w:type="dxa"/>
        <w:tblInd w:w="737" w:type="dxa"/>
        <w:tblLook w:val="04A0" w:firstRow="1" w:lastRow="0" w:firstColumn="1" w:lastColumn="0" w:noHBand="0" w:noVBand="1"/>
      </w:tblPr>
      <w:tblGrid>
        <w:gridCol w:w="1287"/>
        <w:gridCol w:w="2951"/>
        <w:gridCol w:w="1853"/>
        <w:gridCol w:w="1902"/>
      </w:tblGrid>
      <w:tr w:rsidR="00DA0CB9" w:rsidRPr="0002279D" w14:paraId="1F70BE2C" w14:textId="77777777" w:rsidTr="00DA0C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87" w:type="dxa"/>
          </w:tcPr>
          <w:p w14:paraId="00889F94" w14:textId="77777777" w:rsidR="00DA0CB9" w:rsidRPr="00EB7A07" w:rsidRDefault="00DA0CB9" w:rsidP="0002279D">
            <w:pPr>
              <w:pStyle w:val="Tabulka-7"/>
              <w:rPr>
                <w:b/>
              </w:rPr>
            </w:pPr>
            <w:r w:rsidRPr="00EB7A07">
              <w:rPr>
                <w:b/>
              </w:rPr>
              <w:t>Postup</w:t>
            </w:r>
          </w:p>
        </w:tc>
        <w:tc>
          <w:tcPr>
            <w:tcW w:w="2951" w:type="dxa"/>
          </w:tcPr>
          <w:p w14:paraId="145E91AA" w14:textId="77777777" w:rsidR="00DA0CB9" w:rsidRPr="00EB7A07" w:rsidRDefault="00DA0CB9" w:rsidP="0002279D">
            <w:pPr>
              <w:pStyle w:val="Tabulka-7"/>
              <w:cnfStyle w:val="100000000000" w:firstRow="1" w:lastRow="0" w:firstColumn="0" w:lastColumn="0" w:oddVBand="0" w:evenVBand="0" w:oddHBand="0" w:evenHBand="0" w:firstRowFirstColumn="0" w:firstRowLastColumn="0" w:lastRowFirstColumn="0" w:lastRowLastColumn="0"/>
              <w:rPr>
                <w:b/>
              </w:rPr>
            </w:pPr>
            <w:r w:rsidRPr="00EB7A07">
              <w:rPr>
                <w:b/>
              </w:rPr>
              <w:t>Činnosti</w:t>
            </w:r>
          </w:p>
        </w:tc>
        <w:tc>
          <w:tcPr>
            <w:tcW w:w="1853" w:type="dxa"/>
          </w:tcPr>
          <w:p w14:paraId="760B095D" w14:textId="7BDF1149" w:rsidR="00DA0CB9" w:rsidRPr="00EB7A07" w:rsidRDefault="00DA0CB9">
            <w:pPr>
              <w:pStyle w:val="Tabulka-7"/>
              <w:cnfStyle w:val="100000000000" w:firstRow="1" w:lastRow="0" w:firstColumn="0" w:lastColumn="0" w:oddVBand="0" w:evenVBand="0" w:oddHBand="0" w:evenHBand="0" w:firstRowFirstColumn="0" w:firstRowLastColumn="0" w:lastRowFirstColumn="0" w:lastRowLastColumn="0"/>
              <w:rPr>
                <w:b/>
              </w:rPr>
            </w:pPr>
            <w:r>
              <w:rPr>
                <w:b/>
              </w:rPr>
              <w:t>Délka trvání</w:t>
            </w:r>
          </w:p>
        </w:tc>
        <w:tc>
          <w:tcPr>
            <w:tcW w:w="1902" w:type="dxa"/>
          </w:tcPr>
          <w:p w14:paraId="0B06D046" w14:textId="45D0CB10" w:rsidR="00DA0CB9" w:rsidRPr="00EB7A07" w:rsidRDefault="00DA0CB9">
            <w:pPr>
              <w:pStyle w:val="Tabulka-7"/>
              <w:cnfStyle w:val="100000000000" w:firstRow="1" w:lastRow="0" w:firstColumn="0" w:lastColumn="0" w:oddVBand="0" w:evenVBand="0" w:oddHBand="0" w:evenHBand="0" w:firstRowFirstColumn="0" w:firstRowLastColumn="0" w:lastRowFirstColumn="0" w:lastRowLastColumn="0"/>
              <w:rPr>
                <w:b/>
              </w:rPr>
            </w:pPr>
            <w:r w:rsidRPr="00EB7A07">
              <w:rPr>
                <w:b/>
              </w:rPr>
              <w:t>Doba pro dokončení</w:t>
            </w:r>
          </w:p>
        </w:tc>
      </w:tr>
      <w:tr w:rsidR="00DA0CB9" w:rsidRPr="00404F88" w14:paraId="0811DF3A" w14:textId="77777777" w:rsidTr="00DA0CB9">
        <w:tc>
          <w:tcPr>
            <w:cnfStyle w:val="001000000000" w:firstRow="0" w:lastRow="0" w:firstColumn="1" w:lastColumn="0" w:oddVBand="0" w:evenVBand="0" w:oddHBand="0" w:evenHBand="0" w:firstRowFirstColumn="0" w:firstRowLastColumn="0" w:lastRowFirstColumn="0" w:lastRowLastColumn="0"/>
            <w:tcW w:w="1287" w:type="dxa"/>
          </w:tcPr>
          <w:p w14:paraId="433C6AAC" w14:textId="38995998" w:rsidR="00DA0CB9" w:rsidRPr="00742797" w:rsidRDefault="00DA0CB9" w:rsidP="0002279D">
            <w:pPr>
              <w:pStyle w:val="Tabulka-7"/>
            </w:pPr>
            <w:r w:rsidRPr="00742797">
              <w:t>Sekce 1 Stavební</w:t>
            </w:r>
          </w:p>
        </w:tc>
        <w:tc>
          <w:tcPr>
            <w:tcW w:w="2951" w:type="dxa"/>
          </w:tcPr>
          <w:p w14:paraId="7FD53204" w14:textId="06B663E1" w:rsidR="00DA0CB9" w:rsidRPr="00742797" w:rsidRDefault="00DA0CB9" w:rsidP="0002279D">
            <w:pPr>
              <w:pStyle w:val="Tabulka-7"/>
              <w:cnfStyle w:val="000000000000" w:firstRow="0" w:lastRow="0" w:firstColumn="0" w:lastColumn="0" w:oddVBand="0" w:evenVBand="0" w:oddHBand="0" w:evenHBand="0" w:firstRowFirstColumn="0" w:firstRowLastColumn="0" w:lastRowFirstColumn="0" w:lastRowLastColumn="0"/>
            </w:pPr>
            <w:r w:rsidRPr="00742797">
              <w:t>Všechny SO a PS kromě položek č. 1, 2 a 3 z objektu SO 98-98</w:t>
            </w:r>
          </w:p>
        </w:tc>
        <w:tc>
          <w:tcPr>
            <w:tcW w:w="1853" w:type="dxa"/>
          </w:tcPr>
          <w:p w14:paraId="7D65EF6E" w14:textId="05076653" w:rsidR="00DA0CB9" w:rsidRPr="00742797" w:rsidRDefault="00DA0CB9" w:rsidP="00A3337E">
            <w:pPr>
              <w:pStyle w:val="Tabulka-7"/>
              <w:cnfStyle w:val="000000000000" w:firstRow="0" w:lastRow="0" w:firstColumn="0" w:lastColumn="0" w:oddVBand="0" w:evenVBand="0" w:oddHBand="0" w:evenHBand="0" w:firstRowFirstColumn="0" w:firstRowLastColumn="0" w:lastRowFirstColumn="0" w:lastRowLastColumn="0"/>
            </w:pPr>
            <w:r>
              <w:t>5 měsíců</w:t>
            </w:r>
          </w:p>
        </w:tc>
        <w:tc>
          <w:tcPr>
            <w:tcW w:w="1902" w:type="dxa"/>
          </w:tcPr>
          <w:p w14:paraId="30ECD0C5" w14:textId="4E1D813B" w:rsidR="00DA0CB9" w:rsidRPr="0063380A" w:rsidRDefault="003A366C" w:rsidP="00A3337E">
            <w:pPr>
              <w:pStyle w:val="Tabulka-7"/>
              <w:cnfStyle w:val="000000000000" w:firstRow="0" w:lastRow="0" w:firstColumn="0" w:lastColumn="0" w:oddVBand="0" w:evenVBand="0" w:oddHBand="0" w:evenHBand="0" w:firstRowFirstColumn="0" w:firstRowLastColumn="0" w:lastRowFirstColumn="0" w:lastRowLastColumn="0"/>
              <w:rPr>
                <w:color w:val="FF0000"/>
              </w:rPr>
            </w:pPr>
            <w:r w:rsidRPr="0063380A">
              <w:rPr>
                <w:color w:val="FF0000"/>
              </w:rPr>
              <w:t xml:space="preserve">5 měsíců od </w:t>
            </w:r>
            <w:r w:rsidR="000A233D">
              <w:rPr>
                <w:color w:val="FF0000"/>
              </w:rPr>
              <w:t xml:space="preserve">Data </w:t>
            </w:r>
            <w:r w:rsidR="0063380A" w:rsidRPr="0063380A">
              <w:rPr>
                <w:color w:val="FF0000"/>
              </w:rPr>
              <w:t>zahájení prací</w:t>
            </w:r>
            <w:r w:rsidRPr="0063380A">
              <w:rPr>
                <w:color w:val="FF0000"/>
              </w:rPr>
              <w:t xml:space="preserve"> </w:t>
            </w:r>
          </w:p>
        </w:tc>
      </w:tr>
      <w:tr w:rsidR="00DA0CB9" w:rsidRPr="00404F88" w14:paraId="3795E2E7" w14:textId="77777777" w:rsidTr="00DA0CB9">
        <w:tc>
          <w:tcPr>
            <w:cnfStyle w:val="001000000000" w:firstRow="0" w:lastRow="0" w:firstColumn="1" w:lastColumn="0" w:oddVBand="0" w:evenVBand="0" w:oddHBand="0" w:evenHBand="0" w:firstRowFirstColumn="0" w:firstRowLastColumn="0" w:lastRowFirstColumn="0" w:lastRowLastColumn="0"/>
            <w:tcW w:w="1287" w:type="dxa"/>
          </w:tcPr>
          <w:p w14:paraId="30AD5664" w14:textId="5F58C03D" w:rsidR="00DA0CB9" w:rsidRPr="00DA0CB9" w:rsidRDefault="00DA0CB9" w:rsidP="0002279D">
            <w:pPr>
              <w:pStyle w:val="Tabulka-7"/>
            </w:pPr>
            <w:r w:rsidRPr="00DA0CB9">
              <w:t>Sekce 2 (stavební postup „</w:t>
            </w:r>
            <w:r>
              <w:t>P</w:t>
            </w:r>
            <w:r w:rsidRPr="00DA0CB9">
              <w:t>od estakádou“)</w:t>
            </w:r>
          </w:p>
        </w:tc>
        <w:tc>
          <w:tcPr>
            <w:tcW w:w="2951" w:type="dxa"/>
          </w:tcPr>
          <w:p w14:paraId="04D7F527" w14:textId="1427ADD9" w:rsidR="00DA0CB9" w:rsidRPr="00DA0CB9" w:rsidRDefault="00DA0CB9" w:rsidP="0002279D">
            <w:pPr>
              <w:pStyle w:val="Tabulka-7"/>
              <w:cnfStyle w:val="000000000000" w:firstRow="0" w:lastRow="0" w:firstColumn="0" w:lastColumn="0" w:oddVBand="0" w:evenVBand="0" w:oddHBand="0" w:evenHBand="0" w:firstRowFirstColumn="0" w:firstRowLastColumn="0" w:lastRowFirstColumn="0" w:lastRowLastColumn="0"/>
            </w:pPr>
            <w:r w:rsidRPr="00DA0CB9">
              <w:t>Všechny SO a PS</w:t>
            </w:r>
            <w:r>
              <w:t xml:space="preserve"> a jejich části</w:t>
            </w:r>
            <w:r w:rsidRPr="00DA0CB9">
              <w:t>, které je možné realizovat až po dokončení pilířů estakády P5 a P6 navazující stavby</w:t>
            </w:r>
          </w:p>
        </w:tc>
        <w:tc>
          <w:tcPr>
            <w:tcW w:w="1853" w:type="dxa"/>
          </w:tcPr>
          <w:p w14:paraId="5E421DB1" w14:textId="510B7287" w:rsidR="00DA0CB9" w:rsidRPr="00DA0CB9" w:rsidRDefault="00DA0CB9" w:rsidP="00A3337E">
            <w:pPr>
              <w:pStyle w:val="Tabulka-7"/>
              <w:cnfStyle w:val="000000000000" w:firstRow="0" w:lastRow="0" w:firstColumn="0" w:lastColumn="0" w:oddVBand="0" w:evenVBand="0" w:oddHBand="0" w:evenHBand="0" w:firstRowFirstColumn="0" w:firstRowLastColumn="0" w:lastRowFirstColumn="0" w:lastRowLastColumn="0"/>
            </w:pPr>
            <w:r w:rsidRPr="00DA0CB9">
              <w:t>3 měsíce</w:t>
            </w:r>
          </w:p>
        </w:tc>
        <w:tc>
          <w:tcPr>
            <w:tcW w:w="1902" w:type="dxa"/>
          </w:tcPr>
          <w:p w14:paraId="6BE47CD5" w14:textId="0BBF0412" w:rsidR="00DA0CB9" w:rsidRPr="0063380A" w:rsidRDefault="0063380A" w:rsidP="00A3337E">
            <w:pPr>
              <w:pStyle w:val="Tabulka-7"/>
              <w:cnfStyle w:val="000000000000" w:firstRow="0" w:lastRow="0" w:firstColumn="0" w:lastColumn="0" w:oddVBand="0" w:evenVBand="0" w:oddHBand="0" w:evenHBand="0" w:firstRowFirstColumn="0" w:firstRowLastColumn="0" w:lastRowFirstColumn="0" w:lastRowLastColumn="0"/>
              <w:rPr>
                <w:color w:val="FF0000"/>
              </w:rPr>
            </w:pPr>
            <w:r w:rsidRPr="0063380A">
              <w:rPr>
                <w:color w:val="FF0000"/>
              </w:rPr>
              <w:t xml:space="preserve">5 měsíců od </w:t>
            </w:r>
            <w:r w:rsidR="000A233D">
              <w:rPr>
                <w:color w:val="FF0000"/>
              </w:rPr>
              <w:t>Data</w:t>
            </w:r>
            <w:r w:rsidR="000A233D" w:rsidRPr="0063380A">
              <w:rPr>
                <w:color w:val="FF0000"/>
              </w:rPr>
              <w:t xml:space="preserve"> </w:t>
            </w:r>
            <w:r w:rsidRPr="0063380A">
              <w:rPr>
                <w:color w:val="FF0000"/>
              </w:rPr>
              <w:t>zahájení prací</w:t>
            </w:r>
          </w:p>
        </w:tc>
      </w:tr>
      <w:tr w:rsidR="00DA0CB9" w:rsidRPr="00404F88" w14:paraId="25C16073" w14:textId="77777777" w:rsidTr="00DA0CB9">
        <w:tc>
          <w:tcPr>
            <w:cnfStyle w:val="001000000000" w:firstRow="0" w:lastRow="0" w:firstColumn="1" w:lastColumn="0" w:oddVBand="0" w:evenVBand="0" w:oddHBand="0" w:evenHBand="0" w:firstRowFirstColumn="0" w:firstRowLastColumn="0" w:lastRowFirstColumn="0" w:lastRowLastColumn="0"/>
            <w:tcW w:w="1287" w:type="dxa"/>
          </w:tcPr>
          <w:p w14:paraId="13B53C0B" w14:textId="77777777" w:rsidR="00DA0CB9" w:rsidRPr="007E040C" w:rsidRDefault="00DA0CB9" w:rsidP="0002279D">
            <w:pPr>
              <w:pStyle w:val="Tabulka-7"/>
              <w:rPr>
                <w:highlight w:val="green"/>
              </w:rPr>
            </w:pPr>
          </w:p>
        </w:tc>
        <w:tc>
          <w:tcPr>
            <w:tcW w:w="2951" w:type="dxa"/>
          </w:tcPr>
          <w:p w14:paraId="2ACD3429" w14:textId="5CF967BD" w:rsidR="00DA0CB9" w:rsidRPr="007E040C" w:rsidRDefault="00DA0CB9" w:rsidP="0002279D">
            <w:pPr>
              <w:pStyle w:val="Tabulka-7"/>
              <w:cnfStyle w:val="000000000000" w:firstRow="0" w:lastRow="0" w:firstColumn="0" w:lastColumn="0" w:oddVBand="0" w:evenVBand="0" w:oddHBand="0" w:evenHBand="0" w:firstRowFirstColumn="0" w:firstRowLastColumn="0" w:lastRowFirstColumn="0" w:lastRowLastColumn="0"/>
              <w:rPr>
                <w:highlight w:val="green"/>
              </w:rPr>
            </w:pPr>
            <w:r>
              <w:t>Dokončení díla (položky č. 1,2 a 3 z objektu SO 98-98)</w:t>
            </w:r>
          </w:p>
        </w:tc>
        <w:tc>
          <w:tcPr>
            <w:tcW w:w="1853" w:type="dxa"/>
          </w:tcPr>
          <w:p w14:paraId="49C8C403" w14:textId="34404A8E" w:rsidR="00DA0CB9" w:rsidRPr="00C30E98" w:rsidRDefault="00DA0CB9" w:rsidP="0002279D">
            <w:pPr>
              <w:pStyle w:val="Tabulka-7"/>
              <w:cnfStyle w:val="000000000000" w:firstRow="0" w:lastRow="0" w:firstColumn="0" w:lastColumn="0" w:oddVBand="0" w:evenVBand="0" w:oddHBand="0" w:evenHBand="0" w:firstRowFirstColumn="0" w:firstRowLastColumn="0" w:lastRowFirstColumn="0" w:lastRowLastColumn="0"/>
            </w:pPr>
            <w:r>
              <w:t>6 měsíců</w:t>
            </w:r>
          </w:p>
        </w:tc>
        <w:tc>
          <w:tcPr>
            <w:tcW w:w="1902" w:type="dxa"/>
          </w:tcPr>
          <w:p w14:paraId="1D56CB49" w14:textId="297A0970" w:rsidR="00DA0CB9" w:rsidRPr="007E040C" w:rsidRDefault="00DA0CB9" w:rsidP="0002279D">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C30E98">
              <w:t>6 měsíců od Data dokončení Sekce 1 Stavební</w:t>
            </w:r>
          </w:p>
        </w:tc>
      </w:tr>
    </w:tbl>
    <w:p w14:paraId="226B31AE" w14:textId="77777777" w:rsidR="00DF7BAA" w:rsidRDefault="00DF7BAA" w:rsidP="00DF7BAA">
      <w:pPr>
        <w:pStyle w:val="Nadpis2-1"/>
      </w:pPr>
      <w:bookmarkStart w:id="41" w:name="_Toc6410461"/>
      <w:bookmarkStart w:id="42" w:name="_Toc143602285"/>
      <w:r w:rsidRPr="00EC2E51">
        <w:lastRenderedPageBreak/>
        <w:t>SOUVISEJÍCÍ</w:t>
      </w:r>
      <w:r>
        <w:t xml:space="preserve"> DOKUMENTY A PŘEDPISY</w:t>
      </w:r>
      <w:bookmarkEnd w:id="41"/>
      <w:bookmarkEnd w:id="42"/>
    </w:p>
    <w:p w14:paraId="055DA659" w14:textId="77777777" w:rsidR="009C4EEA" w:rsidRPr="007D016E" w:rsidRDefault="009C4EEA" w:rsidP="009C4EEA">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74C35868" w14:textId="77777777" w:rsidR="00024EF0" w:rsidRDefault="00024EF0" w:rsidP="00024EF0">
      <w:pPr>
        <w:pStyle w:val="Text2-1"/>
      </w:pPr>
      <w:r w:rsidRPr="007D016E">
        <w:t>Objednatel umožňuje Zhotoviteli přístup ke</w:t>
      </w:r>
      <w:r>
        <w:t xml:space="preserve"> svým vnitřním dokumentům a předpisům a typové dokumentaci na webových stránkách: </w:t>
      </w:r>
    </w:p>
    <w:p w14:paraId="052370D7" w14:textId="77777777" w:rsidR="00024EF0" w:rsidRDefault="00024EF0" w:rsidP="00024EF0">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dokumenty-a-predpisy)</w:t>
      </w:r>
      <w:r w:rsidRPr="00362D1E">
        <w:t xml:space="preserve"> a </w:t>
      </w:r>
      <w:r w:rsidRPr="009B5292">
        <w:rPr>
          <w:b/>
        </w:rPr>
        <w:t>https://typdok.tudc.cz/ v sekci „archiv TD“</w:t>
      </w:r>
      <w:r w:rsidRPr="00362D1E">
        <w:t>.</w:t>
      </w:r>
    </w:p>
    <w:p w14:paraId="3BACA0AD" w14:textId="77777777" w:rsidR="009C4EEA" w:rsidRPr="007D016E" w:rsidRDefault="009C4EEA" w:rsidP="009C4EEA">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689CEC01" w14:textId="77777777" w:rsidR="009C4EEA" w:rsidRPr="00E85446" w:rsidRDefault="009C4EEA" w:rsidP="009C4EEA">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6716D66D" w14:textId="77777777" w:rsidR="009C4EEA" w:rsidRPr="00E85446" w:rsidRDefault="009C4EEA" w:rsidP="009C4EEA">
      <w:pPr>
        <w:pStyle w:val="Textbezslovn"/>
        <w:keepNext/>
        <w:spacing w:after="0"/>
        <w:rPr>
          <w:rStyle w:val="Tun"/>
        </w:rPr>
      </w:pPr>
      <w:r>
        <w:rPr>
          <w:rStyle w:val="Tun"/>
        </w:rPr>
        <w:t>Centrum telematiky a diagnostiky</w:t>
      </w:r>
      <w:r w:rsidRPr="00E85446">
        <w:rPr>
          <w:rStyle w:val="Tun"/>
        </w:rPr>
        <w:t xml:space="preserve"> </w:t>
      </w:r>
    </w:p>
    <w:p w14:paraId="722CFB4C" w14:textId="77777777" w:rsidR="009C4EEA" w:rsidRPr="007D7A4E" w:rsidRDefault="00B44CC6" w:rsidP="009C4EEA">
      <w:pPr>
        <w:pStyle w:val="Textbezslovn"/>
        <w:keepNext/>
        <w:spacing w:after="0"/>
        <w:rPr>
          <w:b/>
        </w:rPr>
      </w:pPr>
      <w:r>
        <w:rPr>
          <w:rStyle w:val="Tun"/>
        </w:rPr>
        <w:t>Odbor servisních služeb</w:t>
      </w:r>
      <w:r w:rsidR="00F331C1">
        <w:rPr>
          <w:rStyle w:val="Tun"/>
        </w:rPr>
        <w:t>, OHČ</w:t>
      </w:r>
    </w:p>
    <w:p w14:paraId="42B17B6F" w14:textId="77777777" w:rsidR="009C4EEA" w:rsidRPr="007D016E" w:rsidRDefault="009C4EEA" w:rsidP="009C4EEA">
      <w:pPr>
        <w:pStyle w:val="Textbezslovn"/>
        <w:keepNext/>
        <w:spacing w:after="0"/>
      </w:pPr>
      <w:r>
        <w:t>Jeremenkova 103/23</w:t>
      </w:r>
    </w:p>
    <w:p w14:paraId="2DD92FA9" w14:textId="77777777" w:rsidR="009C4EEA" w:rsidRDefault="009C4EEA" w:rsidP="009C4EEA">
      <w:pPr>
        <w:pStyle w:val="Textbezslovn"/>
      </w:pPr>
      <w:r w:rsidRPr="007D016E">
        <w:t>77</w:t>
      </w:r>
      <w:r>
        <w:t>9 00</w:t>
      </w:r>
      <w:r w:rsidRPr="007D016E">
        <w:t xml:space="preserve"> </w:t>
      </w:r>
      <w:r w:rsidRPr="00BA22D4">
        <w:t>Olomouc</w:t>
      </w:r>
    </w:p>
    <w:p w14:paraId="0006342D" w14:textId="77777777" w:rsidR="009C4EEA" w:rsidRDefault="009C4EEA" w:rsidP="009C4EEA">
      <w:pPr>
        <w:pStyle w:val="Textbezslovn"/>
      </w:pPr>
      <w:r>
        <w:t xml:space="preserve">nebo </w:t>
      </w:r>
      <w:r w:rsidRPr="007D016E">
        <w:t>e-</w:t>
      </w:r>
      <w:r w:rsidRPr="00BA22D4">
        <w:t>mail</w:t>
      </w:r>
      <w:r w:rsidRPr="007D016E">
        <w:t xml:space="preserve">: </w:t>
      </w:r>
      <w:r w:rsidRPr="003846BE">
        <w:rPr>
          <w:rStyle w:val="Tun"/>
        </w:rPr>
        <w:t>typdok@</w:t>
      </w:r>
      <w:r w:rsidR="00A535EA">
        <w:rPr>
          <w:rStyle w:val="Tun"/>
        </w:rPr>
        <w:t>spravazeleznic</w:t>
      </w:r>
      <w:r w:rsidRPr="003846BE">
        <w:rPr>
          <w:rStyle w:val="Tun"/>
        </w:rPr>
        <w:t>.cz</w:t>
      </w:r>
    </w:p>
    <w:p w14:paraId="090C444B" w14:textId="77777777" w:rsidR="009C4EEA" w:rsidRDefault="009C4EEA" w:rsidP="009C4EEA">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36A4AF97" w14:textId="77777777" w:rsidR="009C4EEA" w:rsidRDefault="009C4EEA" w:rsidP="009C4EEA">
      <w:pPr>
        <w:pStyle w:val="Textbezslovn"/>
      </w:pPr>
      <w:r>
        <w:t xml:space="preserve">Ceníky: </w:t>
      </w:r>
      <w:r w:rsidRPr="00E64846">
        <w:t>https://typdok.tudc.cz/</w:t>
      </w:r>
    </w:p>
    <w:p w14:paraId="58F3B03C" w14:textId="19360DC6" w:rsidR="00A3337E" w:rsidRDefault="00DF7BAA" w:rsidP="00DA0CB9">
      <w:pPr>
        <w:pStyle w:val="Nadpis2-1"/>
      </w:pPr>
      <w:bookmarkStart w:id="43" w:name="_Toc6410462"/>
      <w:bookmarkStart w:id="44" w:name="_Toc143602286"/>
      <w:r>
        <w:t>PŘÍLOHY</w:t>
      </w:r>
      <w:bookmarkEnd w:id="43"/>
      <w:bookmarkEnd w:id="44"/>
    </w:p>
    <w:p w14:paraId="59DE700D" w14:textId="58B9A6A4" w:rsidR="002B6B58" w:rsidRDefault="00A3337E" w:rsidP="00264D52">
      <w:pPr>
        <w:pStyle w:val="Text2-1"/>
      </w:pPr>
      <w:r>
        <w:t>Nejsou</w:t>
      </w:r>
      <w:bookmarkEnd w:id="5"/>
      <w:bookmarkEnd w:id="6"/>
      <w:bookmarkEnd w:id="7"/>
      <w:bookmarkEnd w:id="8"/>
      <w:bookmarkEnd w:id="9"/>
    </w:p>
    <w:sectPr w:rsidR="002B6B58" w:rsidSect="00EA69AC">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98940" w14:textId="77777777" w:rsidR="00346B66" w:rsidRDefault="00346B66" w:rsidP="00962258">
      <w:pPr>
        <w:spacing w:after="0" w:line="240" w:lineRule="auto"/>
      </w:pPr>
      <w:r>
        <w:separator/>
      </w:r>
    </w:p>
  </w:endnote>
  <w:endnote w:type="continuationSeparator" w:id="0">
    <w:p w14:paraId="6AE2F0B7" w14:textId="77777777" w:rsidR="00346B66" w:rsidRDefault="00346B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DC2D38" w:rsidRPr="003462EB" w14:paraId="7916DFA4" w14:textId="77777777" w:rsidTr="00614E71">
      <w:tc>
        <w:tcPr>
          <w:tcW w:w="993" w:type="dxa"/>
          <w:tcMar>
            <w:left w:w="0" w:type="dxa"/>
            <w:right w:w="0" w:type="dxa"/>
          </w:tcMar>
          <w:vAlign w:val="bottom"/>
        </w:tcPr>
        <w:p w14:paraId="10718FE4" w14:textId="53686F3C" w:rsidR="00DC2D38" w:rsidRPr="00B8518B" w:rsidRDefault="00DC2D38"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E7782">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E7782">
            <w:rPr>
              <w:rStyle w:val="slostrnky"/>
              <w:noProof/>
            </w:rPr>
            <w:t>9</w:t>
          </w:r>
          <w:r w:rsidRPr="00B8518B">
            <w:rPr>
              <w:rStyle w:val="slostrnky"/>
            </w:rPr>
            <w:fldChar w:fldCharType="end"/>
          </w:r>
        </w:p>
      </w:tc>
      <w:tc>
        <w:tcPr>
          <w:tcW w:w="7739" w:type="dxa"/>
          <w:vAlign w:val="bottom"/>
        </w:tcPr>
        <w:p w14:paraId="6FA9D7E5" w14:textId="5731B2E0" w:rsidR="00DC2D38" w:rsidRDefault="00000000" w:rsidP="003462EB">
          <w:pPr>
            <w:pStyle w:val="Zpatvlevo"/>
          </w:pPr>
          <w:fldSimple w:instr=" STYLEREF  _Název_akce  \* MERGEFORMAT ">
            <w:r w:rsidR="000A233D">
              <w:rPr>
                <w:noProof/>
              </w:rPr>
              <w:t>Modernizace trati Praha-Bubny (včetně) – Praha – Výstaviště (včetně) – Propojení Holešovic a Letné</w:t>
            </w:r>
            <w:r w:rsidR="000A233D">
              <w:rPr>
                <w:noProof/>
              </w:rPr>
              <w:cr/>
            </w:r>
          </w:fldSimple>
          <w:r w:rsidR="00DC2D38">
            <w:t>Příloha č. 2 c)</w:t>
          </w:r>
          <w:r w:rsidR="00DC2D38" w:rsidRPr="003462EB">
            <w:t xml:space="preserve"> </w:t>
          </w:r>
        </w:p>
        <w:p w14:paraId="61CC63A0" w14:textId="77777777" w:rsidR="00DC2D38" w:rsidRPr="003462EB" w:rsidRDefault="00DC2D38" w:rsidP="00DF7BAA">
          <w:pPr>
            <w:pStyle w:val="Zpatvlevo"/>
          </w:pPr>
          <w:r>
            <w:t>Zvláštní</w:t>
          </w:r>
          <w:r w:rsidRPr="003462EB">
            <w:t xml:space="preserve"> technické podmínky</w:t>
          </w:r>
          <w:r>
            <w:t xml:space="preserve"> - Zhotovení stavby </w:t>
          </w:r>
        </w:p>
      </w:tc>
    </w:tr>
  </w:tbl>
  <w:p w14:paraId="7D8E93B4" w14:textId="77777777" w:rsidR="00DC2D38" w:rsidRPr="00614E71" w:rsidRDefault="00DC2D3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DC2D38" w:rsidRPr="009E09BE" w14:paraId="0D3B73AF" w14:textId="77777777" w:rsidTr="00614E71">
      <w:tc>
        <w:tcPr>
          <w:tcW w:w="7797" w:type="dxa"/>
          <w:tcMar>
            <w:left w:w="0" w:type="dxa"/>
            <w:right w:w="0" w:type="dxa"/>
          </w:tcMar>
          <w:vAlign w:val="bottom"/>
        </w:tcPr>
        <w:p w14:paraId="6E116234" w14:textId="7CBA1AFF" w:rsidR="00DC2D38" w:rsidRDefault="00000000" w:rsidP="003B111D">
          <w:pPr>
            <w:pStyle w:val="Zpatvpravo"/>
          </w:pPr>
          <w:fldSimple w:instr=" STYLEREF  _Název_akce  \* MERGEFORMAT ">
            <w:r w:rsidR="000A233D">
              <w:rPr>
                <w:noProof/>
              </w:rPr>
              <w:t>Modernizace trati Praha-Bubny (včetně) – Praha – Výstaviště (včetně) – Propojení Holešovic a Letné</w:t>
            </w:r>
            <w:r w:rsidR="000A233D">
              <w:rPr>
                <w:noProof/>
              </w:rPr>
              <w:cr/>
            </w:r>
          </w:fldSimple>
          <w:r w:rsidR="00DC2D38">
            <w:t>Příloha č. 2 c)</w:t>
          </w:r>
        </w:p>
        <w:p w14:paraId="2BF148D9" w14:textId="77777777" w:rsidR="00DC2D38" w:rsidRPr="003462EB" w:rsidRDefault="00DC2D38"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62846C4B" w14:textId="125AAD79" w:rsidR="00DC2D38" w:rsidRPr="009E09BE" w:rsidRDefault="00DC2D38"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DE7782">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E7782">
            <w:rPr>
              <w:rStyle w:val="slostrnky"/>
              <w:noProof/>
            </w:rPr>
            <w:t>9</w:t>
          </w:r>
          <w:r w:rsidRPr="00B8518B">
            <w:rPr>
              <w:rStyle w:val="slostrnky"/>
            </w:rPr>
            <w:fldChar w:fldCharType="end"/>
          </w:r>
        </w:p>
      </w:tc>
    </w:tr>
  </w:tbl>
  <w:p w14:paraId="3CD1AC68" w14:textId="77777777" w:rsidR="00DC2D38" w:rsidRPr="00B8518B" w:rsidRDefault="00DC2D3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43F71" w14:textId="77777777" w:rsidR="00DC2D38" w:rsidRPr="00B8518B" w:rsidRDefault="00DC2D38" w:rsidP="00460660">
    <w:pPr>
      <w:pStyle w:val="Zpat"/>
      <w:rPr>
        <w:sz w:val="2"/>
        <w:szCs w:val="2"/>
      </w:rPr>
    </w:pPr>
  </w:p>
  <w:p w14:paraId="34E28800" w14:textId="77777777" w:rsidR="00DC2D38" w:rsidRDefault="00DC2D38" w:rsidP="00757290">
    <w:pPr>
      <w:pStyle w:val="Zpatvlevo"/>
      <w:rPr>
        <w:rFonts w:cs="Calibri"/>
        <w:szCs w:val="12"/>
      </w:rPr>
    </w:pPr>
  </w:p>
  <w:p w14:paraId="71883972" w14:textId="77777777" w:rsidR="00DC2D38" w:rsidRPr="00460660" w:rsidRDefault="00DC2D3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1C3D8" w14:textId="77777777" w:rsidR="00346B66" w:rsidRDefault="00346B66" w:rsidP="00962258">
      <w:pPr>
        <w:spacing w:after="0" w:line="240" w:lineRule="auto"/>
      </w:pPr>
      <w:r>
        <w:separator/>
      </w:r>
    </w:p>
  </w:footnote>
  <w:footnote w:type="continuationSeparator" w:id="0">
    <w:p w14:paraId="78D01861" w14:textId="77777777" w:rsidR="00346B66" w:rsidRDefault="00346B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C2D38" w14:paraId="00D08896" w14:textId="77777777" w:rsidTr="00B22106">
      <w:trPr>
        <w:trHeight w:hRule="exact" w:val="936"/>
      </w:trPr>
      <w:tc>
        <w:tcPr>
          <w:tcW w:w="1361" w:type="dxa"/>
          <w:tcMar>
            <w:left w:w="0" w:type="dxa"/>
            <w:right w:w="0" w:type="dxa"/>
          </w:tcMar>
        </w:tcPr>
        <w:p w14:paraId="0F0D533D" w14:textId="77777777" w:rsidR="00DC2D38" w:rsidRPr="00B8518B" w:rsidRDefault="00DC2D38" w:rsidP="00FC6389">
          <w:pPr>
            <w:pStyle w:val="Zpat"/>
            <w:rPr>
              <w:rStyle w:val="slostrnky"/>
            </w:rPr>
          </w:pPr>
        </w:p>
      </w:tc>
      <w:tc>
        <w:tcPr>
          <w:tcW w:w="3458" w:type="dxa"/>
          <w:shd w:val="clear" w:color="auto" w:fill="auto"/>
          <w:tcMar>
            <w:left w:w="0" w:type="dxa"/>
            <w:right w:w="0" w:type="dxa"/>
          </w:tcMar>
        </w:tcPr>
        <w:p w14:paraId="0D3EF32D" w14:textId="77777777" w:rsidR="00DC2D38" w:rsidRDefault="00DC2D38" w:rsidP="00FC6389">
          <w:pPr>
            <w:pStyle w:val="Zpat"/>
          </w:pPr>
          <w:r>
            <w:rPr>
              <w:noProof/>
              <w:lang w:eastAsia="cs-CZ"/>
            </w:rPr>
            <w:drawing>
              <wp:anchor distT="0" distB="0" distL="114300" distR="114300" simplePos="0" relativeHeight="251674624" behindDoc="0" locked="1" layoutInCell="1" allowOverlap="1" wp14:anchorId="681E25D4" wp14:editId="679E2AAD">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03B8AC" w14:textId="77777777" w:rsidR="00DC2D38" w:rsidRPr="00D6163D" w:rsidRDefault="00DC2D38" w:rsidP="00FC6389">
          <w:pPr>
            <w:pStyle w:val="Druhdokumentu"/>
          </w:pPr>
        </w:p>
      </w:tc>
    </w:tr>
    <w:tr w:rsidR="00DC2D38" w14:paraId="46DE4ABF" w14:textId="77777777" w:rsidTr="00B22106">
      <w:trPr>
        <w:trHeight w:hRule="exact" w:val="936"/>
      </w:trPr>
      <w:tc>
        <w:tcPr>
          <w:tcW w:w="1361" w:type="dxa"/>
          <w:tcMar>
            <w:left w:w="0" w:type="dxa"/>
            <w:right w:w="0" w:type="dxa"/>
          </w:tcMar>
        </w:tcPr>
        <w:p w14:paraId="5B149DC2" w14:textId="77777777" w:rsidR="00DC2D38" w:rsidRPr="00B8518B" w:rsidRDefault="00DC2D38" w:rsidP="00FC6389">
          <w:pPr>
            <w:pStyle w:val="Zpat"/>
            <w:rPr>
              <w:rStyle w:val="slostrnky"/>
            </w:rPr>
          </w:pPr>
        </w:p>
      </w:tc>
      <w:tc>
        <w:tcPr>
          <w:tcW w:w="3458" w:type="dxa"/>
          <w:shd w:val="clear" w:color="auto" w:fill="auto"/>
          <w:tcMar>
            <w:left w:w="0" w:type="dxa"/>
            <w:right w:w="0" w:type="dxa"/>
          </w:tcMar>
        </w:tcPr>
        <w:p w14:paraId="40F50F51" w14:textId="77777777" w:rsidR="00DC2D38" w:rsidRDefault="00DC2D38" w:rsidP="00FC6389">
          <w:pPr>
            <w:pStyle w:val="Zpat"/>
          </w:pPr>
        </w:p>
      </w:tc>
      <w:tc>
        <w:tcPr>
          <w:tcW w:w="5756" w:type="dxa"/>
          <w:shd w:val="clear" w:color="auto" w:fill="auto"/>
          <w:tcMar>
            <w:left w:w="0" w:type="dxa"/>
            <w:right w:w="0" w:type="dxa"/>
          </w:tcMar>
        </w:tcPr>
        <w:p w14:paraId="145974B0" w14:textId="77777777" w:rsidR="00DC2D38" w:rsidRPr="00D6163D" w:rsidRDefault="00DC2D38" w:rsidP="00FC6389">
          <w:pPr>
            <w:pStyle w:val="Druhdokumentu"/>
          </w:pPr>
        </w:p>
      </w:tc>
    </w:tr>
  </w:tbl>
  <w:p w14:paraId="58E64DD0" w14:textId="77777777" w:rsidR="00DC2D38" w:rsidRPr="00D6163D" w:rsidRDefault="00DC2D38" w:rsidP="00FC6389">
    <w:pPr>
      <w:pStyle w:val="Zhlav"/>
      <w:rPr>
        <w:sz w:val="8"/>
        <w:szCs w:val="8"/>
      </w:rPr>
    </w:pPr>
  </w:p>
  <w:p w14:paraId="164408E5" w14:textId="77777777" w:rsidR="00DC2D38" w:rsidRPr="00460660" w:rsidRDefault="00DC2D3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3A05E21"/>
    <w:multiLevelType w:val="hybridMultilevel"/>
    <w:tmpl w:val="CFA6AA30"/>
    <w:lvl w:ilvl="0" w:tplc="04050001">
      <w:start w:val="1"/>
      <w:numFmt w:val="bullet"/>
      <w:lvlText w:val=""/>
      <w:lvlJc w:val="left"/>
      <w:pPr>
        <w:ind w:left="1524" w:hanging="360"/>
      </w:pPr>
      <w:rPr>
        <w:rFonts w:ascii="Symbol" w:hAnsi="Symbol" w:hint="default"/>
      </w:rPr>
    </w:lvl>
    <w:lvl w:ilvl="1" w:tplc="04050003" w:tentative="1">
      <w:start w:val="1"/>
      <w:numFmt w:val="bullet"/>
      <w:lvlText w:val="o"/>
      <w:lvlJc w:val="left"/>
      <w:pPr>
        <w:ind w:left="2244" w:hanging="360"/>
      </w:pPr>
      <w:rPr>
        <w:rFonts w:ascii="Courier New" w:hAnsi="Courier New" w:cs="Courier New" w:hint="default"/>
      </w:rPr>
    </w:lvl>
    <w:lvl w:ilvl="2" w:tplc="04050005" w:tentative="1">
      <w:start w:val="1"/>
      <w:numFmt w:val="bullet"/>
      <w:lvlText w:val=""/>
      <w:lvlJc w:val="left"/>
      <w:pPr>
        <w:ind w:left="2964" w:hanging="360"/>
      </w:pPr>
      <w:rPr>
        <w:rFonts w:ascii="Wingdings" w:hAnsi="Wingdings" w:hint="default"/>
      </w:rPr>
    </w:lvl>
    <w:lvl w:ilvl="3" w:tplc="04050001" w:tentative="1">
      <w:start w:val="1"/>
      <w:numFmt w:val="bullet"/>
      <w:lvlText w:val=""/>
      <w:lvlJc w:val="left"/>
      <w:pPr>
        <w:ind w:left="3684" w:hanging="360"/>
      </w:pPr>
      <w:rPr>
        <w:rFonts w:ascii="Symbol" w:hAnsi="Symbol" w:hint="default"/>
      </w:rPr>
    </w:lvl>
    <w:lvl w:ilvl="4" w:tplc="04050003" w:tentative="1">
      <w:start w:val="1"/>
      <w:numFmt w:val="bullet"/>
      <w:lvlText w:val="o"/>
      <w:lvlJc w:val="left"/>
      <w:pPr>
        <w:ind w:left="4404" w:hanging="360"/>
      </w:pPr>
      <w:rPr>
        <w:rFonts w:ascii="Courier New" w:hAnsi="Courier New" w:cs="Courier New" w:hint="default"/>
      </w:rPr>
    </w:lvl>
    <w:lvl w:ilvl="5" w:tplc="04050005" w:tentative="1">
      <w:start w:val="1"/>
      <w:numFmt w:val="bullet"/>
      <w:lvlText w:val=""/>
      <w:lvlJc w:val="left"/>
      <w:pPr>
        <w:ind w:left="5124" w:hanging="360"/>
      </w:pPr>
      <w:rPr>
        <w:rFonts w:ascii="Wingdings" w:hAnsi="Wingdings" w:hint="default"/>
      </w:rPr>
    </w:lvl>
    <w:lvl w:ilvl="6" w:tplc="04050001" w:tentative="1">
      <w:start w:val="1"/>
      <w:numFmt w:val="bullet"/>
      <w:lvlText w:val=""/>
      <w:lvlJc w:val="left"/>
      <w:pPr>
        <w:ind w:left="5844" w:hanging="360"/>
      </w:pPr>
      <w:rPr>
        <w:rFonts w:ascii="Symbol" w:hAnsi="Symbol" w:hint="default"/>
      </w:rPr>
    </w:lvl>
    <w:lvl w:ilvl="7" w:tplc="04050003" w:tentative="1">
      <w:start w:val="1"/>
      <w:numFmt w:val="bullet"/>
      <w:lvlText w:val="o"/>
      <w:lvlJc w:val="left"/>
      <w:pPr>
        <w:ind w:left="6564" w:hanging="360"/>
      </w:pPr>
      <w:rPr>
        <w:rFonts w:ascii="Courier New" w:hAnsi="Courier New" w:cs="Courier New" w:hint="default"/>
      </w:rPr>
    </w:lvl>
    <w:lvl w:ilvl="8" w:tplc="04050005" w:tentative="1">
      <w:start w:val="1"/>
      <w:numFmt w:val="bullet"/>
      <w:lvlText w:val=""/>
      <w:lvlJc w:val="left"/>
      <w:pPr>
        <w:ind w:left="7284" w:hanging="360"/>
      </w:pPr>
      <w:rPr>
        <w:rFonts w:ascii="Wingdings" w:hAnsi="Wingdings" w:hint="default"/>
      </w:r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51123661">
    <w:abstractNumId w:val="5"/>
  </w:num>
  <w:num w:numId="2" w16cid:durableId="1253390744">
    <w:abstractNumId w:val="4"/>
  </w:num>
  <w:num w:numId="3" w16cid:durableId="1644968655">
    <w:abstractNumId w:val="2"/>
  </w:num>
  <w:num w:numId="4" w16cid:durableId="1783719441">
    <w:abstractNumId w:val="6"/>
  </w:num>
  <w:num w:numId="5" w16cid:durableId="948967577">
    <w:abstractNumId w:val="8"/>
  </w:num>
  <w:num w:numId="6" w16cid:durableId="751050390">
    <w:abstractNumId w:val="3"/>
  </w:num>
  <w:num w:numId="7" w16cid:durableId="11881029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55785590">
    <w:abstractNumId w:val="10"/>
  </w:num>
  <w:num w:numId="9" w16cid:durableId="20894992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82401022">
    <w:abstractNumId w:val="0"/>
  </w:num>
  <w:num w:numId="11" w16cid:durableId="803888212">
    <w:abstractNumId w:val="6"/>
  </w:num>
  <w:num w:numId="12" w16cid:durableId="1227256065">
    <w:abstractNumId w:val="8"/>
  </w:num>
  <w:num w:numId="13" w16cid:durableId="924336500">
    <w:abstractNumId w:val="9"/>
  </w:num>
  <w:num w:numId="14" w16cid:durableId="1442382785">
    <w:abstractNumId w:val="1"/>
  </w:num>
  <w:num w:numId="15" w16cid:durableId="19821276">
    <w:abstractNumId w:val="3"/>
  </w:num>
  <w:num w:numId="16" w16cid:durableId="1953591980">
    <w:abstractNumId w:val="10"/>
  </w:num>
  <w:num w:numId="17" w16cid:durableId="1005863724">
    <w:abstractNumId w:val="10"/>
  </w:num>
  <w:num w:numId="18" w16cid:durableId="1792742159">
    <w:abstractNumId w:val="10"/>
  </w:num>
  <w:num w:numId="19" w16cid:durableId="1728646903">
    <w:abstractNumId w:val="7"/>
  </w:num>
  <w:num w:numId="20" w16cid:durableId="145054174">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D38"/>
    <w:rsid w:val="00002F26"/>
    <w:rsid w:val="00005B8A"/>
    <w:rsid w:val="00012EC4"/>
    <w:rsid w:val="00013877"/>
    <w:rsid w:val="000145C8"/>
    <w:rsid w:val="00016F90"/>
    <w:rsid w:val="0001744E"/>
    <w:rsid w:val="00017F3C"/>
    <w:rsid w:val="00021D3A"/>
    <w:rsid w:val="0002279D"/>
    <w:rsid w:val="00022FA5"/>
    <w:rsid w:val="00024EF0"/>
    <w:rsid w:val="00031D7C"/>
    <w:rsid w:val="00041EC8"/>
    <w:rsid w:val="0005459F"/>
    <w:rsid w:val="0005496A"/>
    <w:rsid w:val="00054FC6"/>
    <w:rsid w:val="000619E9"/>
    <w:rsid w:val="0006465A"/>
    <w:rsid w:val="0006588D"/>
    <w:rsid w:val="00067A5E"/>
    <w:rsid w:val="000719BB"/>
    <w:rsid w:val="00072A65"/>
    <w:rsid w:val="00072C1E"/>
    <w:rsid w:val="000742F5"/>
    <w:rsid w:val="00075675"/>
    <w:rsid w:val="000768BE"/>
    <w:rsid w:val="00076B14"/>
    <w:rsid w:val="00076B98"/>
    <w:rsid w:val="00083452"/>
    <w:rsid w:val="0008439D"/>
    <w:rsid w:val="0008461A"/>
    <w:rsid w:val="00090F72"/>
    <w:rsid w:val="0009438C"/>
    <w:rsid w:val="000A03B8"/>
    <w:rsid w:val="000A233D"/>
    <w:rsid w:val="000A2B28"/>
    <w:rsid w:val="000A503C"/>
    <w:rsid w:val="000A6E75"/>
    <w:rsid w:val="000B408F"/>
    <w:rsid w:val="000B4EB8"/>
    <w:rsid w:val="000C41F2"/>
    <w:rsid w:val="000C618D"/>
    <w:rsid w:val="000C7E5E"/>
    <w:rsid w:val="000D22C4"/>
    <w:rsid w:val="000D27D1"/>
    <w:rsid w:val="000D6539"/>
    <w:rsid w:val="000E1A7F"/>
    <w:rsid w:val="000E4E36"/>
    <w:rsid w:val="000E569B"/>
    <w:rsid w:val="000F15F1"/>
    <w:rsid w:val="00103B38"/>
    <w:rsid w:val="00104CC3"/>
    <w:rsid w:val="00107C19"/>
    <w:rsid w:val="00110D71"/>
    <w:rsid w:val="00112864"/>
    <w:rsid w:val="00114472"/>
    <w:rsid w:val="00114988"/>
    <w:rsid w:val="00114DE9"/>
    <w:rsid w:val="00115069"/>
    <w:rsid w:val="001150F2"/>
    <w:rsid w:val="00116940"/>
    <w:rsid w:val="0012299E"/>
    <w:rsid w:val="00130E62"/>
    <w:rsid w:val="00132923"/>
    <w:rsid w:val="00140433"/>
    <w:rsid w:val="00142D2C"/>
    <w:rsid w:val="001458CB"/>
    <w:rsid w:val="001458F9"/>
    <w:rsid w:val="00146BCB"/>
    <w:rsid w:val="001476BD"/>
    <w:rsid w:val="0015027B"/>
    <w:rsid w:val="00153B6C"/>
    <w:rsid w:val="001603BD"/>
    <w:rsid w:val="00164C06"/>
    <w:rsid w:val="001656A2"/>
    <w:rsid w:val="0017050C"/>
    <w:rsid w:val="00170EC5"/>
    <w:rsid w:val="001747C1"/>
    <w:rsid w:val="00177D6B"/>
    <w:rsid w:val="001860E7"/>
    <w:rsid w:val="00187CC6"/>
    <w:rsid w:val="00191F90"/>
    <w:rsid w:val="0019235F"/>
    <w:rsid w:val="001976B3"/>
    <w:rsid w:val="00197D96"/>
    <w:rsid w:val="001A3B3C"/>
    <w:rsid w:val="001A649E"/>
    <w:rsid w:val="001B3844"/>
    <w:rsid w:val="001B3CD3"/>
    <w:rsid w:val="001B4180"/>
    <w:rsid w:val="001B4E74"/>
    <w:rsid w:val="001B531E"/>
    <w:rsid w:val="001B6316"/>
    <w:rsid w:val="001B7668"/>
    <w:rsid w:val="001C645F"/>
    <w:rsid w:val="001D1CE9"/>
    <w:rsid w:val="001D39DE"/>
    <w:rsid w:val="001E351F"/>
    <w:rsid w:val="001E678E"/>
    <w:rsid w:val="001E78D3"/>
    <w:rsid w:val="001F06EA"/>
    <w:rsid w:val="001F1699"/>
    <w:rsid w:val="002007BA"/>
    <w:rsid w:val="00202CF7"/>
    <w:rsid w:val="00202D9D"/>
    <w:rsid w:val="002038C9"/>
    <w:rsid w:val="002071BB"/>
    <w:rsid w:val="00207DF5"/>
    <w:rsid w:val="00207F2A"/>
    <w:rsid w:val="00214AA6"/>
    <w:rsid w:val="00217951"/>
    <w:rsid w:val="00224E36"/>
    <w:rsid w:val="00232000"/>
    <w:rsid w:val="00234E1A"/>
    <w:rsid w:val="002370B0"/>
    <w:rsid w:val="00237695"/>
    <w:rsid w:val="00240B81"/>
    <w:rsid w:val="00240E11"/>
    <w:rsid w:val="00246914"/>
    <w:rsid w:val="00247D01"/>
    <w:rsid w:val="0025030F"/>
    <w:rsid w:val="00250479"/>
    <w:rsid w:val="00250AAA"/>
    <w:rsid w:val="0025283D"/>
    <w:rsid w:val="002548B5"/>
    <w:rsid w:val="00261A5B"/>
    <w:rsid w:val="00262E5B"/>
    <w:rsid w:val="00264D52"/>
    <w:rsid w:val="002723B9"/>
    <w:rsid w:val="0027422E"/>
    <w:rsid w:val="00275272"/>
    <w:rsid w:val="00276AFE"/>
    <w:rsid w:val="00277E54"/>
    <w:rsid w:val="00286B2D"/>
    <w:rsid w:val="0029043F"/>
    <w:rsid w:val="002944A6"/>
    <w:rsid w:val="002A3B57"/>
    <w:rsid w:val="002A416D"/>
    <w:rsid w:val="002B6B58"/>
    <w:rsid w:val="002C1924"/>
    <w:rsid w:val="002C31BF"/>
    <w:rsid w:val="002D2102"/>
    <w:rsid w:val="002D5307"/>
    <w:rsid w:val="002D5B86"/>
    <w:rsid w:val="002D7FD6"/>
    <w:rsid w:val="002E0CD7"/>
    <w:rsid w:val="002E0CFB"/>
    <w:rsid w:val="002E0DBA"/>
    <w:rsid w:val="002E0E29"/>
    <w:rsid w:val="002E1905"/>
    <w:rsid w:val="002E2A6B"/>
    <w:rsid w:val="002E3C78"/>
    <w:rsid w:val="002E5C7B"/>
    <w:rsid w:val="002E6D26"/>
    <w:rsid w:val="002F31F1"/>
    <w:rsid w:val="002F4333"/>
    <w:rsid w:val="002F6173"/>
    <w:rsid w:val="00304DAF"/>
    <w:rsid w:val="00307207"/>
    <w:rsid w:val="003130A4"/>
    <w:rsid w:val="003137DF"/>
    <w:rsid w:val="003202DC"/>
    <w:rsid w:val="003229ED"/>
    <w:rsid w:val="003254A3"/>
    <w:rsid w:val="00327EEF"/>
    <w:rsid w:val="0033239F"/>
    <w:rsid w:val="00334918"/>
    <w:rsid w:val="003418A3"/>
    <w:rsid w:val="0034274B"/>
    <w:rsid w:val="003462EB"/>
    <w:rsid w:val="00346853"/>
    <w:rsid w:val="00346B66"/>
    <w:rsid w:val="0034719F"/>
    <w:rsid w:val="00350A35"/>
    <w:rsid w:val="0035463D"/>
    <w:rsid w:val="00355002"/>
    <w:rsid w:val="003571D8"/>
    <w:rsid w:val="00357BC6"/>
    <w:rsid w:val="00361422"/>
    <w:rsid w:val="003728A8"/>
    <w:rsid w:val="003729DD"/>
    <w:rsid w:val="0037545D"/>
    <w:rsid w:val="00376246"/>
    <w:rsid w:val="00381272"/>
    <w:rsid w:val="003827BF"/>
    <w:rsid w:val="003833A8"/>
    <w:rsid w:val="00386FF1"/>
    <w:rsid w:val="00392EB6"/>
    <w:rsid w:val="00394893"/>
    <w:rsid w:val="003956C6"/>
    <w:rsid w:val="003A366C"/>
    <w:rsid w:val="003A72CE"/>
    <w:rsid w:val="003B111D"/>
    <w:rsid w:val="003B2407"/>
    <w:rsid w:val="003C33F2"/>
    <w:rsid w:val="003C6679"/>
    <w:rsid w:val="003C7295"/>
    <w:rsid w:val="003D3906"/>
    <w:rsid w:val="003D756E"/>
    <w:rsid w:val="003D7905"/>
    <w:rsid w:val="003E0100"/>
    <w:rsid w:val="003E2007"/>
    <w:rsid w:val="003E2851"/>
    <w:rsid w:val="003E29C0"/>
    <w:rsid w:val="003E420D"/>
    <w:rsid w:val="003E4C13"/>
    <w:rsid w:val="003E735B"/>
    <w:rsid w:val="003F2B5E"/>
    <w:rsid w:val="003F64A7"/>
    <w:rsid w:val="00400457"/>
    <w:rsid w:val="004012C9"/>
    <w:rsid w:val="0040435C"/>
    <w:rsid w:val="00404F88"/>
    <w:rsid w:val="00406E6F"/>
    <w:rsid w:val="004078F3"/>
    <w:rsid w:val="00410C44"/>
    <w:rsid w:val="00412D61"/>
    <w:rsid w:val="004211D8"/>
    <w:rsid w:val="0042581E"/>
    <w:rsid w:val="00426465"/>
    <w:rsid w:val="00426CA4"/>
    <w:rsid w:val="00427794"/>
    <w:rsid w:val="0043237D"/>
    <w:rsid w:val="004337FB"/>
    <w:rsid w:val="00443210"/>
    <w:rsid w:val="0044359F"/>
    <w:rsid w:val="004461DF"/>
    <w:rsid w:val="00450F07"/>
    <w:rsid w:val="00453CD3"/>
    <w:rsid w:val="00455B83"/>
    <w:rsid w:val="004570EC"/>
    <w:rsid w:val="00460660"/>
    <w:rsid w:val="00462A46"/>
    <w:rsid w:val="00462DB8"/>
    <w:rsid w:val="00463785"/>
    <w:rsid w:val="00463BD5"/>
    <w:rsid w:val="00464BA9"/>
    <w:rsid w:val="00464D4A"/>
    <w:rsid w:val="004716BA"/>
    <w:rsid w:val="004725AC"/>
    <w:rsid w:val="0047647C"/>
    <w:rsid w:val="0048341C"/>
    <w:rsid w:val="00483969"/>
    <w:rsid w:val="00486107"/>
    <w:rsid w:val="00486DF3"/>
    <w:rsid w:val="004877A7"/>
    <w:rsid w:val="0049107E"/>
    <w:rsid w:val="00491827"/>
    <w:rsid w:val="00494D8D"/>
    <w:rsid w:val="004960EB"/>
    <w:rsid w:val="00497800"/>
    <w:rsid w:val="004A4096"/>
    <w:rsid w:val="004B7823"/>
    <w:rsid w:val="004B7997"/>
    <w:rsid w:val="004C05CC"/>
    <w:rsid w:val="004C27A1"/>
    <w:rsid w:val="004C3255"/>
    <w:rsid w:val="004C430E"/>
    <w:rsid w:val="004C4399"/>
    <w:rsid w:val="004C787C"/>
    <w:rsid w:val="004D6F0C"/>
    <w:rsid w:val="004D7D8C"/>
    <w:rsid w:val="004E679A"/>
    <w:rsid w:val="004E7A1F"/>
    <w:rsid w:val="004F4B9B"/>
    <w:rsid w:val="004F70CD"/>
    <w:rsid w:val="00500C8E"/>
    <w:rsid w:val="0050666E"/>
    <w:rsid w:val="00511AB9"/>
    <w:rsid w:val="00515137"/>
    <w:rsid w:val="00523BB5"/>
    <w:rsid w:val="00523EA7"/>
    <w:rsid w:val="00525187"/>
    <w:rsid w:val="0052735A"/>
    <w:rsid w:val="00531CB9"/>
    <w:rsid w:val="00532F79"/>
    <w:rsid w:val="005334A9"/>
    <w:rsid w:val="00535B20"/>
    <w:rsid w:val="005403D3"/>
    <w:rsid w:val="005406EB"/>
    <w:rsid w:val="00540FAD"/>
    <w:rsid w:val="00544B1A"/>
    <w:rsid w:val="00545AD1"/>
    <w:rsid w:val="00553375"/>
    <w:rsid w:val="00554D0D"/>
    <w:rsid w:val="00555884"/>
    <w:rsid w:val="0055798A"/>
    <w:rsid w:val="005617E4"/>
    <w:rsid w:val="00562909"/>
    <w:rsid w:val="005736B7"/>
    <w:rsid w:val="00575E5A"/>
    <w:rsid w:val="00580245"/>
    <w:rsid w:val="00585A86"/>
    <w:rsid w:val="0058742A"/>
    <w:rsid w:val="00587CA4"/>
    <w:rsid w:val="00590B8A"/>
    <w:rsid w:val="00593E1A"/>
    <w:rsid w:val="005A1F44"/>
    <w:rsid w:val="005A499F"/>
    <w:rsid w:val="005C4F2D"/>
    <w:rsid w:val="005D1608"/>
    <w:rsid w:val="005D1B50"/>
    <w:rsid w:val="005D2C6C"/>
    <w:rsid w:val="005D3C39"/>
    <w:rsid w:val="005D7706"/>
    <w:rsid w:val="005E0049"/>
    <w:rsid w:val="005E1267"/>
    <w:rsid w:val="005F0383"/>
    <w:rsid w:val="005F63AC"/>
    <w:rsid w:val="00601A8C"/>
    <w:rsid w:val="0060289C"/>
    <w:rsid w:val="0061068E"/>
    <w:rsid w:val="006115D3"/>
    <w:rsid w:val="00612EDB"/>
    <w:rsid w:val="00613D3A"/>
    <w:rsid w:val="006146BF"/>
    <w:rsid w:val="006149D2"/>
    <w:rsid w:val="00614E71"/>
    <w:rsid w:val="00616EAA"/>
    <w:rsid w:val="00616F81"/>
    <w:rsid w:val="006208DF"/>
    <w:rsid w:val="0063380A"/>
    <w:rsid w:val="00634834"/>
    <w:rsid w:val="00645371"/>
    <w:rsid w:val="006501CA"/>
    <w:rsid w:val="00652C01"/>
    <w:rsid w:val="00655976"/>
    <w:rsid w:val="00655F45"/>
    <w:rsid w:val="0065610E"/>
    <w:rsid w:val="006606DB"/>
    <w:rsid w:val="00660AD3"/>
    <w:rsid w:val="00662818"/>
    <w:rsid w:val="006776B6"/>
    <w:rsid w:val="00686559"/>
    <w:rsid w:val="0069136C"/>
    <w:rsid w:val="00693150"/>
    <w:rsid w:val="006952C7"/>
    <w:rsid w:val="006972D4"/>
    <w:rsid w:val="006A019B"/>
    <w:rsid w:val="006A5570"/>
    <w:rsid w:val="006A689C"/>
    <w:rsid w:val="006A747D"/>
    <w:rsid w:val="006B13A8"/>
    <w:rsid w:val="006B2318"/>
    <w:rsid w:val="006B2436"/>
    <w:rsid w:val="006B3D79"/>
    <w:rsid w:val="006B3E78"/>
    <w:rsid w:val="006B6FE4"/>
    <w:rsid w:val="006C16E1"/>
    <w:rsid w:val="006C18F3"/>
    <w:rsid w:val="006C2343"/>
    <w:rsid w:val="006C26FF"/>
    <w:rsid w:val="006C31D3"/>
    <w:rsid w:val="006C3F24"/>
    <w:rsid w:val="006C442A"/>
    <w:rsid w:val="006C49F2"/>
    <w:rsid w:val="006E0578"/>
    <w:rsid w:val="006E2751"/>
    <w:rsid w:val="006E314D"/>
    <w:rsid w:val="006F0578"/>
    <w:rsid w:val="006F455E"/>
    <w:rsid w:val="006F70E0"/>
    <w:rsid w:val="007020E6"/>
    <w:rsid w:val="00710723"/>
    <w:rsid w:val="00714A7D"/>
    <w:rsid w:val="007161BD"/>
    <w:rsid w:val="00720802"/>
    <w:rsid w:val="00723ED1"/>
    <w:rsid w:val="00732A80"/>
    <w:rsid w:val="00733AD8"/>
    <w:rsid w:val="00736C07"/>
    <w:rsid w:val="00740AF5"/>
    <w:rsid w:val="007426F9"/>
    <w:rsid w:val="00742797"/>
    <w:rsid w:val="00743525"/>
    <w:rsid w:val="00744D42"/>
    <w:rsid w:val="00745555"/>
    <w:rsid w:val="00745B7E"/>
    <w:rsid w:val="00745F94"/>
    <w:rsid w:val="007541A2"/>
    <w:rsid w:val="00754C65"/>
    <w:rsid w:val="00755818"/>
    <w:rsid w:val="00756A89"/>
    <w:rsid w:val="00757290"/>
    <w:rsid w:val="007612DB"/>
    <w:rsid w:val="0076286B"/>
    <w:rsid w:val="00765F2B"/>
    <w:rsid w:val="00766846"/>
    <w:rsid w:val="0076790E"/>
    <w:rsid w:val="00770601"/>
    <w:rsid w:val="0077673A"/>
    <w:rsid w:val="00776C2B"/>
    <w:rsid w:val="00781F41"/>
    <w:rsid w:val="007846E1"/>
    <w:rsid w:val="007847D6"/>
    <w:rsid w:val="00784EFE"/>
    <w:rsid w:val="00797BF3"/>
    <w:rsid w:val="00797E5F"/>
    <w:rsid w:val="007A202B"/>
    <w:rsid w:val="007A5172"/>
    <w:rsid w:val="007A67A0"/>
    <w:rsid w:val="007B133E"/>
    <w:rsid w:val="007B1A9D"/>
    <w:rsid w:val="007B1F2E"/>
    <w:rsid w:val="007B570C"/>
    <w:rsid w:val="007C15BD"/>
    <w:rsid w:val="007C4C8F"/>
    <w:rsid w:val="007C65BE"/>
    <w:rsid w:val="007D41FF"/>
    <w:rsid w:val="007E0E61"/>
    <w:rsid w:val="007E4A6E"/>
    <w:rsid w:val="007F56A7"/>
    <w:rsid w:val="007F605F"/>
    <w:rsid w:val="007F7AFD"/>
    <w:rsid w:val="00800851"/>
    <w:rsid w:val="0080171C"/>
    <w:rsid w:val="008028FD"/>
    <w:rsid w:val="00803449"/>
    <w:rsid w:val="00803BF3"/>
    <w:rsid w:val="00807DD0"/>
    <w:rsid w:val="00810E5C"/>
    <w:rsid w:val="00811DD3"/>
    <w:rsid w:val="00814696"/>
    <w:rsid w:val="00814C9F"/>
    <w:rsid w:val="00816930"/>
    <w:rsid w:val="00817499"/>
    <w:rsid w:val="00821D01"/>
    <w:rsid w:val="00824893"/>
    <w:rsid w:val="00826B7B"/>
    <w:rsid w:val="0083197D"/>
    <w:rsid w:val="00831E0F"/>
    <w:rsid w:val="00834146"/>
    <w:rsid w:val="00841944"/>
    <w:rsid w:val="008444F1"/>
    <w:rsid w:val="00845A0A"/>
    <w:rsid w:val="00846789"/>
    <w:rsid w:val="00854B3C"/>
    <w:rsid w:val="00856573"/>
    <w:rsid w:val="008579F7"/>
    <w:rsid w:val="00865F5F"/>
    <w:rsid w:val="00872C00"/>
    <w:rsid w:val="00874BB5"/>
    <w:rsid w:val="00877EEA"/>
    <w:rsid w:val="0088200B"/>
    <w:rsid w:val="00886163"/>
    <w:rsid w:val="0088683E"/>
    <w:rsid w:val="00887F36"/>
    <w:rsid w:val="00890A4F"/>
    <w:rsid w:val="00891AAE"/>
    <w:rsid w:val="00893DFC"/>
    <w:rsid w:val="008A01EA"/>
    <w:rsid w:val="008A23C0"/>
    <w:rsid w:val="008A3568"/>
    <w:rsid w:val="008A3ACD"/>
    <w:rsid w:val="008A4FE4"/>
    <w:rsid w:val="008B2B40"/>
    <w:rsid w:val="008B391B"/>
    <w:rsid w:val="008B60A4"/>
    <w:rsid w:val="008C24A8"/>
    <w:rsid w:val="008C50F3"/>
    <w:rsid w:val="008C51A4"/>
    <w:rsid w:val="008C7EFE"/>
    <w:rsid w:val="008D03B9"/>
    <w:rsid w:val="008D2896"/>
    <w:rsid w:val="008D30C7"/>
    <w:rsid w:val="008D34E6"/>
    <w:rsid w:val="008E3E00"/>
    <w:rsid w:val="008E54C8"/>
    <w:rsid w:val="008F18D6"/>
    <w:rsid w:val="008F2C9B"/>
    <w:rsid w:val="008F797B"/>
    <w:rsid w:val="0090019A"/>
    <w:rsid w:val="00904780"/>
    <w:rsid w:val="009048B2"/>
    <w:rsid w:val="00904CC9"/>
    <w:rsid w:val="0090635B"/>
    <w:rsid w:val="00914F81"/>
    <w:rsid w:val="00917BAD"/>
    <w:rsid w:val="00922385"/>
    <w:rsid w:val="009223DF"/>
    <w:rsid w:val="009226C1"/>
    <w:rsid w:val="00923406"/>
    <w:rsid w:val="0092529B"/>
    <w:rsid w:val="00930A74"/>
    <w:rsid w:val="00930A9B"/>
    <w:rsid w:val="00936091"/>
    <w:rsid w:val="00936D2A"/>
    <w:rsid w:val="00940734"/>
    <w:rsid w:val="00940D8A"/>
    <w:rsid w:val="00943F2A"/>
    <w:rsid w:val="00950944"/>
    <w:rsid w:val="00957F1F"/>
    <w:rsid w:val="00962258"/>
    <w:rsid w:val="00967398"/>
    <w:rsid w:val="009678B7"/>
    <w:rsid w:val="00967F48"/>
    <w:rsid w:val="009717F1"/>
    <w:rsid w:val="0097239D"/>
    <w:rsid w:val="00976E58"/>
    <w:rsid w:val="009774EB"/>
    <w:rsid w:val="00980EEF"/>
    <w:rsid w:val="00981A8E"/>
    <w:rsid w:val="009903C3"/>
    <w:rsid w:val="009920E1"/>
    <w:rsid w:val="00992D9C"/>
    <w:rsid w:val="00992FC6"/>
    <w:rsid w:val="00996CB8"/>
    <w:rsid w:val="009A1BBA"/>
    <w:rsid w:val="009A2536"/>
    <w:rsid w:val="009A404E"/>
    <w:rsid w:val="009B2E97"/>
    <w:rsid w:val="009B303C"/>
    <w:rsid w:val="009B50C1"/>
    <w:rsid w:val="009B5146"/>
    <w:rsid w:val="009B5181"/>
    <w:rsid w:val="009C016F"/>
    <w:rsid w:val="009C418E"/>
    <w:rsid w:val="009C442C"/>
    <w:rsid w:val="009C4EEA"/>
    <w:rsid w:val="009D2FC5"/>
    <w:rsid w:val="009D5183"/>
    <w:rsid w:val="009D623F"/>
    <w:rsid w:val="009E07F4"/>
    <w:rsid w:val="009E09BE"/>
    <w:rsid w:val="009E1D5F"/>
    <w:rsid w:val="009E3221"/>
    <w:rsid w:val="009E3D46"/>
    <w:rsid w:val="009E4D19"/>
    <w:rsid w:val="009F1404"/>
    <w:rsid w:val="009F25DD"/>
    <w:rsid w:val="009F309B"/>
    <w:rsid w:val="009F392E"/>
    <w:rsid w:val="009F4F28"/>
    <w:rsid w:val="009F52B4"/>
    <w:rsid w:val="009F53C5"/>
    <w:rsid w:val="009F69FE"/>
    <w:rsid w:val="00A04D7F"/>
    <w:rsid w:val="00A07078"/>
    <w:rsid w:val="00A0740E"/>
    <w:rsid w:val="00A23726"/>
    <w:rsid w:val="00A23CD5"/>
    <w:rsid w:val="00A3337E"/>
    <w:rsid w:val="00A4050F"/>
    <w:rsid w:val="00A4561A"/>
    <w:rsid w:val="00A47324"/>
    <w:rsid w:val="00A47B7A"/>
    <w:rsid w:val="00A50641"/>
    <w:rsid w:val="00A51ACE"/>
    <w:rsid w:val="00A530BF"/>
    <w:rsid w:val="00A535EA"/>
    <w:rsid w:val="00A6177B"/>
    <w:rsid w:val="00A620B8"/>
    <w:rsid w:val="00A62E74"/>
    <w:rsid w:val="00A63696"/>
    <w:rsid w:val="00A66030"/>
    <w:rsid w:val="00A66136"/>
    <w:rsid w:val="00A66853"/>
    <w:rsid w:val="00A67C50"/>
    <w:rsid w:val="00A71189"/>
    <w:rsid w:val="00A7364A"/>
    <w:rsid w:val="00A74789"/>
    <w:rsid w:val="00A74DCC"/>
    <w:rsid w:val="00A753ED"/>
    <w:rsid w:val="00A77512"/>
    <w:rsid w:val="00A8227E"/>
    <w:rsid w:val="00A8385E"/>
    <w:rsid w:val="00A85308"/>
    <w:rsid w:val="00A94C2F"/>
    <w:rsid w:val="00A94F0E"/>
    <w:rsid w:val="00A95445"/>
    <w:rsid w:val="00A97BF8"/>
    <w:rsid w:val="00AA3E5F"/>
    <w:rsid w:val="00AA4CBB"/>
    <w:rsid w:val="00AA65FA"/>
    <w:rsid w:val="00AA7351"/>
    <w:rsid w:val="00AC3E83"/>
    <w:rsid w:val="00AC547E"/>
    <w:rsid w:val="00AC59BD"/>
    <w:rsid w:val="00AC678D"/>
    <w:rsid w:val="00AD056F"/>
    <w:rsid w:val="00AD0C7B"/>
    <w:rsid w:val="00AD38D0"/>
    <w:rsid w:val="00AD5F1A"/>
    <w:rsid w:val="00AD6731"/>
    <w:rsid w:val="00AF0FD3"/>
    <w:rsid w:val="00AF2E9E"/>
    <w:rsid w:val="00AF5943"/>
    <w:rsid w:val="00B008D5"/>
    <w:rsid w:val="00B00CFD"/>
    <w:rsid w:val="00B01542"/>
    <w:rsid w:val="00B02F73"/>
    <w:rsid w:val="00B0619F"/>
    <w:rsid w:val="00B101FD"/>
    <w:rsid w:val="00B10D62"/>
    <w:rsid w:val="00B11C42"/>
    <w:rsid w:val="00B13A26"/>
    <w:rsid w:val="00B15371"/>
    <w:rsid w:val="00B15D0D"/>
    <w:rsid w:val="00B22106"/>
    <w:rsid w:val="00B31D98"/>
    <w:rsid w:val="00B331AB"/>
    <w:rsid w:val="00B344A3"/>
    <w:rsid w:val="00B44CC6"/>
    <w:rsid w:val="00B46BA5"/>
    <w:rsid w:val="00B479CC"/>
    <w:rsid w:val="00B506A1"/>
    <w:rsid w:val="00B50AB2"/>
    <w:rsid w:val="00B53E41"/>
    <w:rsid w:val="00B5431A"/>
    <w:rsid w:val="00B54C83"/>
    <w:rsid w:val="00B54FBB"/>
    <w:rsid w:val="00B56EB2"/>
    <w:rsid w:val="00B61D30"/>
    <w:rsid w:val="00B75DE2"/>
    <w:rsid w:val="00B75EE1"/>
    <w:rsid w:val="00B77481"/>
    <w:rsid w:val="00B81CBE"/>
    <w:rsid w:val="00B8518B"/>
    <w:rsid w:val="00B861EA"/>
    <w:rsid w:val="00B90FC2"/>
    <w:rsid w:val="00B93566"/>
    <w:rsid w:val="00B94742"/>
    <w:rsid w:val="00B94F10"/>
    <w:rsid w:val="00B95A4C"/>
    <w:rsid w:val="00B97CC3"/>
    <w:rsid w:val="00BA2F47"/>
    <w:rsid w:val="00BC0405"/>
    <w:rsid w:val="00BC06C4"/>
    <w:rsid w:val="00BC5413"/>
    <w:rsid w:val="00BC5755"/>
    <w:rsid w:val="00BC62DD"/>
    <w:rsid w:val="00BC62F2"/>
    <w:rsid w:val="00BD2B67"/>
    <w:rsid w:val="00BD6C04"/>
    <w:rsid w:val="00BD76C3"/>
    <w:rsid w:val="00BD7E91"/>
    <w:rsid w:val="00BD7F0D"/>
    <w:rsid w:val="00BE06DC"/>
    <w:rsid w:val="00BF54FE"/>
    <w:rsid w:val="00BF6922"/>
    <w:rsid w:val="00BF6AEC"/>
    <w:rsid w:val="00C01A3A"/>
    <w:rsid w:val="00C02D0A"/>
    <w:rsid w:val="00C03A6E"/>
    <w:rsid w:val="00C05C11"/>
    <w:rsid w:val="00C062C9"/>
    <w:rsid w:val="00C065D9"/>
    <w:rsid w:val="00C13860"/>
    <w:rsid w:val="00C226C0"/>
    <w:rsid w:val="00C22D8F"/>
    <w:rsid w:val="00C24A6A"/>
    <w:rsid w:val="00C3030A"/>
    <w:rsid w:val="00C30CA8"/>
    <w:rsid w:val="00C3492B"/>
    <w:rsid w:val="00C365DA"/>
    <w:rsid w:val="00C36679"/>
    <w:rsid w:val="00C423B6"/>
    <w:rsid w:val="00C42FE6"/>
    <w:rsid w:val="00C44F6A"/>
    <w:rsid w:val="00C51B48"/>
    <w:rsid w:val="00C52382"/>
    <w:rsid w:val="00C53FFF"/>
    <w:rsid w:val="00C55C22"/>
    <w:rsid w:val="00C6198E"/>
    <w:rsid w:val="00C708EA"/>
    <w:rsid w:val="00C71821"/>
    <w:rsid w:val="00C73385"/>
    <w:rsid w:val="00C778A5"/>
    <w:rsid w:val="00C83FA2"/>
    <w:rsid w:val="00C85035"/>
    <w:rsid w:val="00C8578E"/>
    <w:rsid w:val="00C86957"/>
    <w:rsid w:val="00C95162"/>
    <w:rsid w:val="00C95790"/>
    <w:rsid w:val="00CA71A9"/>
    <w:rsid w:val="00CB05FC"/>
    <w:rsid w:val="00CB6A37"/>
    <w:rsid w:val="00CB7684"/>
    <w:rsid w:val="00CC11FB"/>
    <w:rsid w:val="00CC2699"/>
    <w:rsid w:val="00CC7C8F"/>
    <w:rsid w:val="00CD1383"/>
    <w:rsid w:val="00CD1FC4"/>
    <w:rsid w:val="00CD7B99"/>
    <w:rsid w:val="00CE1C97"/>
    <w:rsid w:val="00CF034F"/>
    <w:rsid w:val="00CF2936"/>
    <w:rsid w:val="00D0273B"/>
    <w:rsid w:val="00D034A0"/>
    <w:rsid w:val="00D0732C"/>
    <w:rsid w:val="00D12130"/>
    <w:rsid w:val="00D12C76"/>
    <w:rsid w:val="00D173CC"/>
    <w:rsid w:val="00D21061"/>
    <w:rsid w:val="00D2244B"/>
    <w:rsid w:val="00D24AE7"/>
    <w:rsid w:val="00D271D7"/>
    <w:rsid w:val="00D322B7"/>
    <w:rsid w:val="00D33D4C"/>
    <w:rsid w:val="00D4108E"/>
    <w:rsid w:val="00D521D0"/>
    <w:rsid w:val="00D55077"/>
    <w:rsid w:val="00D6163D"/>
    <w:rsid w:val="00D61BB3"/>
    <w:rsid w:val="00D67D3D"/>
    <w:rsid w:val="00D7402C"/>
    <w:rsid w:val="00D771F6"/>
    <w:rsid w:val="00D80E63"/>
    <w:rsid w:val="00D831A3"/>
    <w:rsid w:val="00D8421D"/>
    <w:rsid w:val="00D85204"/>
    <w:rsid w:val="00D86F92"/>
    <w:rsid w:val="00D90C8B"/>
    <w:rsid w:val="00D95BFF"/>
    <w:rsid w:val="00D97BE3"/>
    <w:rsid w:val="00D97E89"/>
    <w:rsid w:val="00DA0CB9"/>
    <w:rsid w:val="00DA1C67"/>
    <w:rsid w:val="00DA2178"/>
    <w:rsid w:val="00DA26BC"/>
    <w:rsid w:val="00DA27EA"/>
    <w:rsid w:val="00DA3711"/>
    <w:rsid w:val="00DA3FB1"/>
    <w:rsid w:val="00DA4963"/>
    <w:rsid w:val="00DA7BD2"/>
    <w:rsid w:val="00DB52E5"/>
    <w:rsid w:val="00DB58AA"/>
    <w:rsid w:val="00DB6450"/>
    <w:rsid w:val="00DC2D38"/>
    <w:rsid w:val="00DC430B"/>
    <w:rsid w:val="00DC60F1"/>
    <w:rsid w:val="00DD46F3"/>
    <w:rsid w:val="00DE39FF"/>
    <w:rsid w:val="00DE51A5"/>
    <w:rsid w:val="00DE56F2"/>
    <w:rsid w:val="00DE7782"/>
    <w:rsid w:val="00DF116D"/>
    <w:rsid w:val="00DF4DDD"/>
    <w:rsid w:val="00DF7BAA"/>
    <w:rsid w:val="00E01124"/>
    <w:rsid w:val="00E014A7"/>
    <w:rsid w:val="00E03018"/>
    <w:rsid w:val="00E03689"/>
    <w:rsid w:val="00E03B03"/>
    <w:rsid w:val="00E04A7B"/>
    <w:rsid w:val="00E125E0"/>
    <w:rsid w:val="00E13140"/>
    <w:rsid w:val="00E16FF7"/>
    <w:rsid w:val="00E1732F"/>
    <w:rsid w:val="00E20AE7"/>
    <w:rsid w:val="00E2241A"/>
    <w:rsid w:val="00E26D68"/>
    <w:rsid w:val="00E311B8"/>
    <w:rsid w:val="00E31C29"/>
    <w:rsid w:val="00E3341A"/>
    <w:rsid w:val="00E37AC7"/>
    <w:rsid w:val="00E37E06"/>
    <w:rsid w:val="00E44045"/>
    <w:rsid w:val="00E516F2"/>
    <w:rsid w:val="00E536EF"/>
    <w:rsid w:val="00E618C4"/>
    <w:rsid w:val="00E67218"/>
    <w:rsid w:val="00E70AB8"/>
    <w:rsid w:val="00E7218A"/>
    <w:rsid w:val="00E726BC"/>
    <w:rsid w:val="00E739C5"/>
    <w:rsid w:val="00E84C3A"/>
    <w:rsid w:val="00E86EF7"/>
    <w:rsid w:val="00E878EE"/>
    <w:rsid w:val="00EA23AF"/>
    <w:rsid w:val="00EA69AC"/>
    <w:rsid w:val="00EA6A2E"/>
    <w:rsid w:val="00EA6EC7"/>
    <w:rsid w:val="00EB0835"/>
    <w:rsid w:val="00EB104F"/>
    <w:rsid w:val="00EB121E"/>
    <w:rsid w:val="00EB1EA8"/>
    <w:rsid w:val="00EB4139"/>
    <w:rsid w:val="00EB46E5"/>
    <w:rsid w:val="00EB7065"/>
    <w:rsid w:val="00EB7A07"/>
    <w:rsid w:val="00EC4FA5"/>
    <w:rsid w:val="00EC613E"/>
    <w:rsid w:val="00EC75ED"/>
    <w:rsid w:val="00ED0703"/>
    <w:rsid w:val="00ED1089"/>
    <w:rsid w:val="00ED14BD"/>
    <w:rsid w:val="00ED1E11"/>
    <w:rsid w:val="00ED2516"/>
    <w:rsid w:val="00ED2AC4"/>
    <w:rsid w:val="00EE75CA"/>
    <w:rsid w:val="00EF1373"/>
    <w:rsid w:val="00EF50A7"/>
    <w:rsid w:val="00F016C7"/>
    <w:rsid w:val="00F01B21"/>
    <w:rsid w:val="00F02597"/>
    <w:rsid w:val="00F10AF7"/>
    <w:rsid w:val="00F10C74"/>
    <w:rsid w:val="00F116B6"/>
    <w:rsid w:val="00F12DEC"/>
    <w:rsid w:val="00F16B35"/>
    <w:rsid w:val="00F1715C"/>
    <w:rsid w:val="00F24845"/>
    <w:rsid w:val="00F310F8"/>
    <w:rsid w:val="00F331C1"/>
    <w:rsid w:val="00F35939"/>
    <w:rsid w:val="00F40272"/>
    <w:rsid w:val="00F43984"/>
    <w:rsid w:val="00F45607"/>
    <w:rsid w:val="00F4722B"/>
    <w:rsid w:val="00F54432"/>
    <w:rsid w:val="00F54F60"/>
    <w:rsid w:val="00F60DF5"/>
    <w:rsid w:val="00F60EBA"/>
    <w:rsid w:val="00F63DAB"/>
    <w:rsid w:val="00F659EB"/>
    <w:rsid w:val="00F66312"/>
    <w:rsid w:val="00F66DA9"/>
    <w:rsid w:val="00F673CB"/>
    <w:rsid w:val="00F705D1"/>
    <w:rsid w:val="00F70E36"/>
    <w:rsid w:val="00F71810"/>
    <w:rsid w:val="00F77FD9"/>
    <w:rsid w:val="00F82B00"/>
    <w:rsid w:val="00F83AE6"/>
    <w:rsid w:val="00F84891"/>
    <w:rsid w:val="00F85B8B"/>
    <w:rsid w:val="00F86BA6"/>
    <w:rsid w:val="00F8788B"/>
    <w:rsid w:val="00F87B3E"/>
    <w:rsid w:val="00FA17DD"/>
    <w:rsid w:val="00FA5522"/>
    <w:rsid w:val="00FB5DE8"/>
    <w:rsid w:val="00FB6342"/>
    <w:rsid w:val="00FC4D1B"/>
    <w:rsid w:val="00FC6389"/>
    <w:rsid w:val="00FD55A7"/>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80C3AE"/>
  <w15:docId w15:val="{97BB7F07-845D-4EE7-99A2-D1A2ADF4B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02279D"/>
    <w:pPr>
      <w:keepNext/>
      <w:numPr>
        <w:numId w:val="15"/>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qFormat/>
    <w:rsid w:val="0002279D"/>
    <w:pPr>
      <w:numPr>
        <w:ilvl w:val="2"/>
        <w:numId w:val="15"/>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qFormat/>
    <w:rsid w:val="0002279D"/>
    <w:pPr>
      <w:numPr>
        <w:ilvl w:val="1"/>
      </w:numPr>
    </w:pPr>
  </w:style>
  <w:style w:type="paragraph" w:customStyle="1" w:styleId="Odrka1-3">
    <w:name w:val="_Odrážka_1-3_·"/>
    <w:basedOn w:val="Odrka1-2-"/>
    <w:qFormat/>
    <w:rsid w:val="0002279D"/>
    <w:pPr>
      <w:numPr>
        <w:ilvl w:val="2"/>
      </w:numPr>
    </w:pPr>
  </w:style>
  <w:style w:type="paragraph" w:customStyle="1" w:styleId="Odstavec1-1a">
    <w:name w:val="_Odstavec_1-1_a)"/>
    <w:basedOn w:val="Normln"/>
    <w:link w:val="Odstavec1-1aChar"/>
    <w:qFormat/>
    <w:rsid w:val="0002279D"/>
    <w:pPr>
      <w:numPr>
        <w:numId w:val="12"/>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02279D"/>
    <w:pPr>
      <w:numPr>
        <w:ilvl w:val="3"/>
      </w:numPr>
    </w:pPr>
  </w:style>
  <w:style w:type="character" w:customStyle="1" w:styleId="Text2-2Char">
    <w:name w:val="_Text_2-2 Char"/>
    <w:basedOn w:val="Text2-1Char"/>
    <w:link w:val="Text2-2"/>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7502A2B84D742029F18F02707F352F3"/>
        <w:category>
          <w:name w:val="Obecné"/>
          <w:gallery w:val="placeholder"/>
        </w:category>
        <w:types>
          <w:type w:val="bbPlcHdr"/>
        </w:types>
        <w:behaviors>
          <w:behavior w:val="content"/>
        </w:behaviors>
        <w:guid w:val="{F4CD6AC8-734E-42AC-972C-B5D152FD76BE}"/>
      </w:docPartPr>
      <w:docPartBody>
        <w:p w:rsidR="009F55CC" w:rsidRDefault="009F55CC">
          <w:pPr>
            <w:pStyle w:val="17502A2B84D742029F18F02707F352F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55CC"/>
    <w:rsid w:val="00397F5E"/>
    <w:rsid w:val="0053641A"/>
    <w:rsid w:val="008C6329"/>
    <w:rsid w:val="009F55CC"/>
    <w:rsid w:val="00DA1D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17502A2B84D742029F18F02707F352F3">
    <w:name w:val="17502A2B84D742029F18F02707F352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CB0031EF-AC1D-4DC1-AC32-9855226A9698}">
  <ds:schemaRefs>
    <ds:schemaRef ds:uri="http://schemas.openxmlformats.org/officeDocument/2006/bibliography"/>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8</Pages>
  <Words>2817</Words>
  <Characters>16625</Characters>
  <Application>Microsoft Office Word</Application>
  <DocSecurity>0</DocSecurity>
  <Lines>138</Lines>
  <Paragraphs>38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R_230711</vt:lpstr>
      <vt:lpstr/>
      <vt:lpstr>Titulek 1. úrovně </vt:lpstr>
      <vt:lpstr>    Titulek 2. úrovně</vt:lpstr>
      <vt:lpstr>        Titulek 3. úrovně</vt:lpstr>
    </vt:vector>
  </TitlesOfParts>
  <Manager>Fojta@spravazeleznic.cz</Manager>
  <Company>SŽ</Company>
  <LinksUpToDate>false</LinksUpToDate>
  <CharactersWithSpaces>19404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R_230711</dc:title>
  <dc:creator>Verner Martin, Ing. Bc.</dc:creator>
  <cp:lastModifiedBy>Fučíková Veronika, Bc.</cp:lastModifiedBy>
  <cp:revision>11</cp:revision>
  <cp:lastPrinted>2023-09-11T07:18:00Z</cp:lastPrinted>
  <dcterms:created xsi:type="dcterms:W3CDTF">2023-09-01T07:33:00Z</dcterms:created>
  <dcterms:modified xsi:type="dcterms:W3CDTF">2023-10-27T13:14:00Z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